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10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2836"/>
        <w:gridCol w:w="4819"/>
        <w:gridCol w:w="2551"/>
      </w:tblGrid>
      <w:tr w:rsidR="00AD784C" w:rsidTr="00357368" w14:paraId="765659DC" w14:textId="77777777">
        <w:trPr>
          <w:gridAfter w:val="1"/>
          <w:wAfter w:w="2551" w:type="dxa"/>
          <w:trHeight w:val="1418"/>
        </w:trPr>
        <w:tc>
          <w:tcPr>
            <w:tcW w:w="7655" w:type="dxa"/>
            <w:gridSpan w:val="2"/>
            <w:vAlign w:val="bottom"/>
          </w:tcPr>
          <w:p w:rsidRPr="0009050A" w:rsidR="00AD784C" w:rsidP="00447E52" w:rsidRDefault="00447E52" w14:paraId="1B06FE4C" w14:textId="50C1B3EC">
            <w:pPr>
              <w:pStyle w:val="Heading1"/>
            </w:pPr>
            <w:r>
              <w:t>Position Description</w:t>
            </w:r>
          </w:p>
        </w:tc>
      </w:tr>
      <w:tr w:rsidR="000B2117" w:rsidTr="00357368" w14:paraId="5DF317EC" w14:textId="77777777">
        <w:trPr>
          <w:gridAfter w:val="1"/>
          <w:wAfter w:w="2551" w:type="dxa"/>
          <w:trHeight w:val="1247"/>
        </w:trPr>
        <w:tc>
          <w:tcPr>
            <w:tcW w:w="7655" w:type="dxa"/>
            <w:gridSpan w:val="2"/>
          </w:tcPr>
          <w:p w:rsidRPr="0016037B" w:rsidR="000B2117" w:rsidP="0016037B" w:rsidRDefault="00447E52" w14:paraId="69C24C39" w14:textId="573114EE">
            <w:pPr>
              <w:pStyle w:val="Documentsubtitle"/>
            </w:pPr>
            <w:r>
              <w:t>Case Practice Support Worker</w:t>
            </w:r>
          </w:p>
        </w:tc>
      </w:tr>
      <w:tr w:rsidR="00CF4148" w:rsidTr="00357368" w14:paraId="5F5E6105" w14:textId="77777777">
        <w:trPr>
          <w:gridAfter w:val="1"/>
          <w:wAfter w:w="2551" w:type="dxa"/>
          <w:trHeight w:val="284"/>
        </w:trPr>
        <w:tc>
          <w:tcPr>
            <w:tcW w:w="7655" w:type="dxa"/>
            <w:gridSpan w:val="2"/>
          </w:tcPr>
          <w:p w:rsidR="00357368" w:rsidP="00CF4148" w:rsidRDefault="00357368" w14:paraId="02DF90DC" w14:textId="09A1EB73">
            <w:pPr>
              <w:pStyle w:val="Bannermarking"/>
            </w:pPr>
            <w:r>
              <w:fldChar w:fldCharType="begin"/>
            </w:r>
            <w:r>
              <w:instrText> FILLIN  "Type the protective marking" \d OFFICIAL \o  \* MERGEFORMAT </w:instrText>
            </w:r>
            <w:r>
              <w:fldChar w:fldCharType="separate"/>
            </w:r>
            <w:r w:rsidR="00CF4148">
              <w:t>OFFICIAL</w:t>
            </w:r>
            <w:r>
              <w:fldChar w:fldCharType="end"/>
            </w:r>
          </w:p>
          <w:p w:rsidRPr="00250DC4" w:rsidR="00357368" w:rsidP="00CF4148" w:rsidRDefault="00357368" w14:paraId="45D389E8" w14:textId="74334762">
            <w:pPr>
              <w:pStyle w:val="Bannermarking"/>
            </w:pPr>
          </w:p>
        </w:tc>
      </w:tr>
      <w:tr w:rsidRPr="0066667B" w:rsidR="00357368" w:rsidTr="00357368" w14:paraId="651F37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6" w:type="dxa"/>
            <w:tcBorders>
              <w:top w:val="single" w:color="auto" w:sz="4" w:space="0"/>
              <w:left w:val="single" w:color="auto" w:sz="4" w:space="0"/>
              <w:bottom w:val="single" w:color="auto" w:sz="4" w:space="0"/>
              <w:right w:val="single" w:color="auto" w:sz="4" w:space="0"/>
            </w:tcBorders>
          </w:tcPr>
          <w:p w:rsidRPr="0066667B" w:rsidR="00357368" w:rsidP="00F54BD4" w:rsidRDefault="00357368" w14:paraId="096CFF6D" w14:textId="77777777">
            <w:pPr>
              <w:pStyle w:val="Tablecolhead"/>
              <w:rPr>
                <w:color w:val="auto"/>
                <w:sz w:val="20"/>
                <w:highlight w:val="yellow"/>
              </w:rPr>
            </w:pPr>
            <w:r>
              <w:rPr>
                <w:sz w:val="20"/>
              </w:rPr>
              <w:t>Department:</w:t>
            </w:r>
          </w:p>
        </w:tc>
        <w:tc>
          <w:tcPr>
            <w:tcW w:w="7370" w:type="dxa"/>
            <w:gridSpan w:val="2"/>
            <w:tcBorders>
              <w:top w:val="single" w:color="auto" w:sz="4" w:space="0"/>
              <w:left w:val="single" w:color="auto" w:sz="4" w:space="0"/>
              <w:bottom w:val="single" w:color="auto" w:sz="4" w:space="0"/>
              <w:right w:val="single" w:color="auto" w:sz="4" w:space="0"/>
            </w:tcBorders>
          </w:tcPr>
          <w:p w:rsidRPr="0066667B" w:rsidR="00357368" w:rsidP="00F54BD4" w:rsidRDefault="00F44B05" w14:paraId="358FB4FE" w14:textId="77777777">
            <w:pPr>
              <w:pStyle w:val="Tabletext"/>
              <w:rPr>
                <w:sz w:val="20"/>
                <w:highlight w:val="yellow"/>
              </w:rPr>
            </w:pPr>
            <w:hyperlink w:history="1" r:id="rId14">
              <w:r w:rsidRPr="00386563" w:rsidR="00357368">
                <w:rPr>
                  <w:rStyle w:val="Hyperlink"/>
                  <w:sz w:val="20"/>
                </w:rPr>
                <w:t>Department of Families, Fairness and Housing</w:t>
              </w:r>
            </w:hyperlink>
            <w:r w:rsidR="00357368">
              <w:rPr>
                <w:rStyle w:val="Hyperlink"/>
                <w:sz w:val="20"/>
              </w:rPr>
              <w:t xml:space="preserve"> </w:t>
            </w:r>
            <w:r w:rsidR="00357368">
              <w:rPr>
                <w:rStyle w:val="Hyperlink"/>
              </w:rPr>
              <w:t xml:space="preserve">(DFFH) </w:t>
            </w:r>
            <w:r w:rsidRPr="00B23219" w:rsidR="00357368">
              <w:rPr>
                <w:rStyle w:val="Hyperlink"/>
              </w:rPr>
              <w:t>‘About the Department’</w:t>
            </w:r>
          </w:p>
        </w:tc>
      </w:tr>
      <w:tr w:rsidRPr="00D54D8C" w:rsidR="00357368" w:rsidTr="00357368" w14:paraId="117F8C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6" w:type="dxa"/>
            <w:tcBorders>
              <w:top w:val="single" w:color="auto" w:sz="4" w:space="0"/>
              <w:left w:val="single" w:color="auto" w:sz="4" w:space="0"/>
              <w:bottom w:val="single" w:color="auto" w:sz="4" w:space="0"/>
              <w:right w:val="single" w:color="auto" w:sz="4" w:space="0"/>
            </w:tcBorders>
          </w:tcPr>
          <w:p w:rsidRPr="00D54D8C" w:rsidR="00357368" w:rsidP="00F54BD4" w:rsidRDefault="00357368" w14:paraId="7994E7C7" w14:textId="77777777">
            <w:pPr>
              <w:pStyle w:val="Tablecolhead"/>
              <w:rPr>
                <w:color w:val="auto"/>
                <w:sz w:val="20"/>
              </w:rPr>
            </w:pPr>
            <w:r w:rsidRPr="00D54D8C">
              <w:rPr>
                <w:color w:val="auto"/>
                <w:sz w:val="20"/>
              </w:rPr>
              <w:t>Position title:</w:t>
            </w:r>
          </w:p>
        </w:tc>
        <w:tc>
          <w:tcPr>
            <w:tcW w:w="7370" w:type="dxa"/>
            <w:gridSpan w:val="2"/>
            <w:tcBorders>
              <w:top w:val="single" w:color="auto" w:sz="4" w:space="0"/>
              <w:left w:val="single" w:color="auto" w:sz="4" w:space="0"/>
              <w:bottom w:val="single" w:color="auto" w:sz="4" w:space="0"/>
              <w:right w:val="single" w:color="auto" w:sz="4" w:space="0"/>
            </w:tcBorders>
          </w:tcPr>
          <w:p w:rsidRPr="00D54D8C" w:rsidR="00357368" w:rsidP="00F54BD4" w:rsidRDefault="00357368" w14:paraId="608CB819" w14:textId="131B036A">
            <w:pPr>
              <w:pStyle w:val="Tabletext"/>
              <w:rPr>
                <w:i/>
                <w:iCs/>
                <w:sz w:val="20"/>
              </w:rPr>
            </w:pPr>
            <w:r>
              <w:rPr>
                <w:sz w:val="20"/>
              </w:rPr>
              <w:t>Case Practice Support Worker</w:t>
            </w:r>
          </w:p>
        </w:tc>
      </w:tr>
      <w:tr w:rsidRPr="00641D52" w:rsidR="00357368" w:rsidTr="00357368" w14:paraId="10E8DA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6" w:type="dxa"/>
            <w:tcBorders>
              <w:top w:val="single" w:color="auto" w:sz="4" w:space="0"/>
              <w:left w:val="single" w:color="auto" w:sz="4" w:space="0"/>
              <w:bottom w:val="single" w:color="auto" w:sz="4" w:space="0"/>
              <w:right w:val="single" w:color="auto" w:sz="4" w:space="0"/>
            </w:tcBorders>
          </w:tcPr>
          <w:p w:rsidRPr="00641D52" w:rsidR="00357368" w:rsidP="00F54BD4" w:rsidRDefault="00357368" w14:paraId="65323054" w14:textId="77777777">
            <w:pPr>
              <w:pStyle w:val="Tablecolhead"/>
              <w:rPr>
                <w:sz w:val="20"/>
              </w:rPr>
            </w:pPr>
            <w:r w:rsidRPr="009A7E0C">
              <w:rPr>
                <w:sz w:val="20"/>
              </w:rPr>
              <w:t>Position number:</w:t>
            </w:r>
          </w:p>
        </w:tc>
        <w:tc>
          <w:tcPr>
            <w:tcW w:w="7370" w:type="dxa"/>
            <w:gridSpan w:val="2"/>
            <w:tcBorders>
              <w:top w:val="single" w:color="auto" w:sz="4" w:space="0"/>
              <w:left w:val="single" w:color="auto" w:sz="4" w:space="0"/>
              <w:bottom w:val="single" w:color="auto" w:sz="4" w:space="0"/>
              <w:right w:val="single" w:color="auto" w:sz="4" w:space="0"/>
            </w:tcBorders>
          </w:tcPr>
          <w:p w:rsidRPr="00641D52" w:rsidR="00357368" w:rsidP="00F54BD4" w:rsidRDefault="00357368" w14:paraId="5175025F" w14:textId="77777777">
            <w:pPr>
              <w:pStyle w:val="Tabletext"/>
              <w:rPr>
                <w:sz w:val="20"/>
              </w:rPr>
            </w:pPr>
          </w:p>
        </w:tc>
      </w:tr>
      <w:tr w:rsidRPr="00641D52" w:rsidR="00357368" w:rsidTr="00357368" w14:paraId="292207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6" w:type="dxa"/>
            <w:tcBorders>
              <w:top w:val="single" w:color="auto" w:sz="4" w:space="0"/>
              <w:left w:val="single" w:color="auto" w:sz="4" w:space="0"/>
              <w:bottom w:val="single" w:color="auto" w:sz="4" w:space="0"/>
              <w:right w:val="single" w:color="auto" w:sz="4" w:space="0"/>
            </w:tcBorders>
          </w:tcPr>
          <w:p w:rsidRPr="00641D52" w:rsidR="00357368" w:rsidP="00F54BD4" w:rsidRDefault="00357368" w14:paraId="5000ADAF" w14:textId="77777777">
            <w:pPr>
              <w:pStyle w:val="Tablecolhead"/>
              <w:rPr>
                <w:sz w:val="20"/>
              </w:rPr>
            </w:pPr>
            <w:r w:rsidRPr="009A7E0C">
              <w:rPr>
                <w:sz w:val="20"/>
              </w:rPr>
              <w:t>Branch/Division/Team</w:t>
            </w:r>
          </w:p>
        </w:tc>
        <w:tc>
          <w:tcPr>
            <w:tcW w:w="7370" w:type="dxa"/>
            <w:gridSpan w:val="2"/>
            <w:tcBorders>
              <w:top w:val="single" w:color="auto" w:sz="4" w:space="0"/>
              <w:left w:val="single" w:color="auto" w:sz="4" w:space="0"/>
              <w:bottom w:val="single" w:color="auto" w:sz="4" w:space="0"/>
              <w:right w:val="single" w:color="auto" w:sz="4" w:space="0"/>
            </w:tcBorders>
          </w:tcPr>
          <w:p w:rsidRPr="00641D52" w:rsidR="00357368" w:rsidP="00F54BD4" w:rsidRDefault="00357368" w14:paraId="4513F16F" w14:textId="77777777">
            <w:pPr>
              <w:pStyle w:val="Tabletext"/>
              <w:rPr>
                <w:sz w:val="20"/>
              </w:rPr>
            </w:pPr>
          </w:p>
        </w:tc>
      </w:tr>
      <w:tr w:rsidRPr="00641D52" w:rsidR="00357368" w:rsidTr="00357368" w14:paraId="780F54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6" w:type="dxa"/>
            <w:tcBorders>
              <w:top w:val="single" w:color="auto" w:sz="4" w:space="0"/>
              <w:left w:val="single" w:color="auto" w:sz="4" w:space="0"/>
              <w:bottom w:val="single" w:color="auto" w:sz="4" w:space="0"/>
              <w:right w:val="single" w:color="auto" w:sz="4" w:space="0"/>
            </w:tcBorders>
          </w:tcPr>
          <w:p w:rsidRPr="00641D52" w:rsidR="00357368" w:rsidP="00F54BD4" w:rsidRDefault="00357368" w14:paraId="198724C7" w14:textId="77777777">
            <w:pPr>
              <w:pStyle w:val="Tablecolhead"/>
              <w:rPr>
                <w:sz w:val="20"/>
              </w:rPr>
            </w:pPr>
            <w:r w:rsidRPr="009A7E0C">
              <w:rPr>
                <w:sz w:val="20"/>
              </w:rPr>
              <w:t>Work location:</w:t>
            </w:r>
          </w:p>
        </w:tc>
        <w:tc>
          <w:tcPr>
            <w:tcW w:w="7370" w:type="dxa"/>
            <w:gridSpan w:val="2"/>
            <w:tcBorders>
              <w:top w:val="single" w:color="auto" w:sz="4" w:space="0"/>
              <w:left w:val="single" w:color="auto" w:sz="4" w:space="0"/>
              <w:bottom w:val="single" w:color="auto" w:sz="4" w:space="0"/>
              <w:right w:val="single" w:color="auto" w:sz="4" w:space="0"/>
            </w:tcBorders>
          </w:tcPr>
          <w:p w:rsidRPr="00641D52" w:rsidR="00357368" w:rsidP="00F54BD4" w:rsidRDefault="00357368" w14:paraId="709AA741" w14:textId="77777777">
            <w:pPr>
              <w:pStyle w:val="Tabletext"/>
              <w:rPr>
                <w:sz w:val="20"/>
              </w:rPr>
            </w:pPr>
          </w:p>
        </w:tc>
      </w:tr>
      <w:tr w:rsidRPr="00641D52" w:rsidR="00357368" w:rsidTr="00357368" w14:paraId="5B313D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rHeight w:val="431"/>
        </w:trPr>
        <w:tc>
          <w:tcPr>
            <w:tcW w:w="2836" w:type="dxa"/>
            <w:tcBorders>
              <w:top w:val="single" w:color="auto" w:sz="4" w:space="0"/>
              <w:left w:val="single" w:color="auto" w:sz="4" w:space="0"/>
              <w:bottom w:val="single" w:color="auto" w:sz="4" w:space="0"/>
              <w:right w:val="single" w:color="auto" w:sz="4" w:space="0"/>
            </w:tcBorders>
          </w:tcPr>
          <w:p w:rsidRPr="00641D52" w:rsidR="00357368" w:rsidP="00F54BD4" w:rsidRDefault="00357368" w14:paraId="7F3B2E04" w14:textId="77777777">
            <w:pPr>
              <w:pStyle w:val="Tablecolhead"/>
              <w:rPr>
                <w:sz w:val="20"/>
              </w:rPr>
            </w:pPr>
            <w:r w:rsidRPr="009A7E0C">
              <w:rPr>
                <w:sz w:val="20"/>
              </w:rPr>
              <w:t>Classification:</w:t>
            </w:r>
          </w:p>
        </w:tc>
        <w:tc>
          <w:tcPr>
            <w:tcW w:w="7370" w:type="dxa"/>
            <w:gridSpan w:val="2"/>
            <w:tcBorders>
              <w:top w:val="single" w:color="auto" w:sz="4" w:space="0"/>
              <w:left w:val="single" w:color="auto" w:sz="4" w:space="0"/>
              <w:bottom w:val="single" w:color="auto" w:sz="4" w:space="0"/>
              <w:right w:val="single" w:color="auto" w:sz="4" w:space="0"/>
            </w:tcBorders>
          </w:tcPr>
          <w:p w:rsidRPr="00641D52" w:rsidR="00357368" w:rsidP="00F54BD4" w:rsidRDefault="00357368" w14:paraId="1C6148C4" w14:textId="6092378E">
            <w:pPr>
              <w:pStyle w:val="Tabletext"/>
              <w:rPr>
                <w:sz w:val="20"/>
              </w:rPr>
            </w:pPr>
            <w:r w:rsidRPr="009A7E0C">
              <w:rPr>
                <w:sz w:val="20"/>
              </w:rPr>
              <w:t>CPP</w:t>
            </w:r>
            <w:r>
              <w:rPr>
                <w:sz w:val="20"/>
              </w:rPr>
              <w:t>2</w:t>
            </w:r>
          </w:p>
        </w:tc>
      </w:tr>
      <w:tr w:rsidRPr="00A20654" w:rsidR="00357368" w:rsidTr="00357368" w14:paraId="1D51D9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6" w:type="dxa"/>
            <w:tcBorders>
              <w:top w:val="single" w:color="auto" w:sz="4" w:space="0"/>
              <w:left w:val="single" w:color="auto" w:sz="4" w:space="0"/>
              <w:bottom w:val="single" w:color="auto" w:sz="4" w:space="0"/>
              <w:right w:val="single" w:color="auto" w:sz="4" w:space="0"/>
            </w:tcBorders>
          </w:tcPr>
          <w:p w:rsidRPr="00641D52" w:rsidR="00357368" w:rsidP="00F54BD4" w:rsidRDefault="00357368" w14:paraId="0B17F1B7" w14:textId="77777777">
            <w:pPr>
              <w:pStyle w:val="Tablecolhead"/>
              <w:rPr>
                <w:sz w:val="20"/>
              </w:rPr>
            </w:pPr>
            <w:r w:rsidRPr="009A7E0C">
              <w:rPr>
                <w:sz w:val="20"/>
              </w:rPr>
              <w:t>Salary range:</w:t>
            </w:r>
          </w:p>
        </w:tc>
        <w:tc>
          <w:tcPr>
            <w:tcW w:w="7370" w:type="dxa"/>
            <w:gridSpan w:val="2"/>
            <w:tcBorders>
              <w:top w:val="single" w:color="auto" w:sz="4" w:space="0"/>
              <w:left w:val="single" w:color="auto" w:sz="4" w:space="0"/>
              <w:bottom w:val="single" w:color="auto" w:sz="4" w:space="0"/>
              <w:right w:val="single" w:color="auto" w:sz="4" w:space="0"/>
            </w:tcBorders>
          </w:tcPr>
          <w:p w:rsidRPr="00A20654" w:rsidR="00357368" w:rsidP="00F54BD4" w:rsidRDefault="00357368" w14:paraId="30A0A11E" w14:textId="299D19CD">
            <w:pPr>
              <w:pStyle w:val="Tabletext"/>
              <w:tabs>
                <w:tab w:val="left" w:pos="5660"/>
              </w:tabs>
              <w:rPr>
                <w:i/>
                <w:iCs/>
                <w:sz w:val="20"/>
              </w:rPr>
            </w:pPr>
            <w:r w:rsidRPr="00357368">
              <w:rPr>
                <w:sz w:val="20"/>
              </w:rPr>
              <w:t xml:space="preserve">$60,915 - $75,175 </w:t>
            </w:r>
            <w:r w:rsidRPr="009A7E0C">
              <w:rPr>
                <w:sz w:val="20"/>
              </w:rPr>
              <w:t>per annum (plus superannuation)</w:t>
            </w:r>
          </w:p>
        </w:tc>
      </w:tr>
      <w:tr w:rsidRPr="009A7E0C" w:rsidR="00357368" w:rsidTr="00357368" w14:paraId="7588B4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6" w:type="dxa"/>
            <w:tcBorders>
              <w:top w:val="single" w:color="auto" w:sz="4" w:space="0"/>
              <w:left w:val="single" w:color="auto" w:sz="4" w:space="0"/>
              <w:bottom w:val="single" w:color="auto" w:sz="4" w:space="0"/>
              <w:right w:val="single" w:color="auto" w:sz="4" w:space="0"/>
            </w:tcBorders>
          </w:tcPr>
          <w:p w:rsidRPr="009A7E0C" w:rsidR="00357368" w:rsidP="00F54BD4" w:rsidRDefault="00357368" w14:paraId="6802DF83" w14:textId="77777777">
            <w:pPr>
              <w:pStyle w:val="Tablecolhead"/>
              <w:rPr>
                <w:sz w:val="20"/>
              </w:rPr>
            </w:pPr>
            <w:r w:rsidRPr="009A7E0C">
              <w:rPr>
                <w:sz w:val="20"/>
              </w:rPr>
              <w:t>Employment status:</w:t>
            </w:r>
          </w:p>
        </w:tc>
        <w:tc>
          <w:tcPr>
            <w:tcW w:w="7370" w:type="dxa"/>
            <w:gridSpan w:val="2"/>
            <w:tcBorders>
              <w:top w:val="single" w:color="auto" w:sz="4" w:space="0"/>
              <w:left w:val="single" w:color="auto" w:sz="4" w:space="0"/>
              <w:bottom w:val="single" w:color="auto" w:sz="4" w:space="0"/>
              <w:right w:val="single" w:color="auto" w:sz="4" w:space="0"/>
            </w:tcBorders>
          </w:tcPr>
          <w:p w:rsidRPr="00641D52" w:rsidR="00357368" w:rsidP="00F54BD4" w:rsidRDefault="00357368" w14:paraId="51458459" w14:textId="77777777">
            <w:pPr>
              <w:pStyle w:val="Tabletext"/>
              <w:rPr>
                <w:sz w:val="20"/>
              </w:rPr>
            </w:pPr>
            <w:r w:rsidRPr="00641D52">
              <w:rPr>
                <w:sz w:val="20"/>
              </w:rPr>
              <w:t xml:space="preserve">Ongoing / Fixed Term </w:t>
            </w:r>
          </w:p>
          <w:p w:rsidRPr="009A7E0C" w:rsidR="00357368" w:rsidP="00F54BD4" w:rsidRDefault="00357368" w14:paraId="72F3296A"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357368" w:rsidTr="00357368" w14:paraId="57E04E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6" w:type="dxa"/>
            <w:tcBorders>
              <w:top w:val="single" w:color="auto" w:sz="4" w:space="0"/>
              <w:left w:val="single" w:color="auto" w:sz="4" w:space="0"/>
              <w:bottom w:val="single" w:color="auto" w:sz="4" w:space="0"/>
              <w:right w:val="single" w:color="auto" w:sz="4" w:space="0"/>
            </w:tcBorders>
          </w:tcPr>
          <w:p w:rsidRPr="009A7E0C" w:rsidR="00357368" w:rsidP="00F54BD4" w:rsidRDefault="00357368" w14:paraId="188563C5" w14:textId="77777777">
            <w:pPr>
              <w:pStyle w:val="Tablecolhead"/>
              <w:rPr>
                <w:sz w:val="20"/>
              </w:rPr>
            </w:pPr>
            <w:r w:rsidRPr="009A7E0C">
              <w:rPr>
                <w:sz w:val="20"/>
              </w:rPr>
              <w:t>Position reports to:</w:t>
            </w:r>
          </w:p>
        </w:tc>
        <w:tc>
          <w:tcPr>
            <w:tcW w:w="7370" w:type="dxa"/>
            <w:gridSpan w:val="2"/>
            <w:tcBorders>
              <w:top w:val="single" w:color="auto" w:sz="4" w:space="0"/>
              <w:left w:val="single" w:color="auto" w:sz="4" w:space="0"/>
              <w:bottom w:val="single" w:color="auto" w:sz="4" w:space="0"/>
              <w:right w:val="single" w:color="auto" w:sz="4" w:space="0"/>
            </w:tcBorders>
          </w:tcPr>
          <w:p w:rsidRPr="009A7E0C" w:rsidR="00357368" w:rsidP="00F54BD4" w:rsidRDefault="00357368" w14:paraId="50513EBA" w14:textId="77777777">
            <w:pPr>
              <w:pStyle w:val="Tabletext"/>
              <w:tabs>
                <w:tab w:val="left" w:pos="5660"/>
              </w:tabs>
              <w:rPr>
                <w:sz w:val="20"/>
              </w:rPr>
            </w:pPr>
            <w:r>
              <w:rPr>
                <w:sz w:val="20"/>
              </w:rPr>
              <w:t>Team Manager</w:t>
            </w:r>
          </w:p>
        </w:tc>
      </w:tr>
      <w:tr w:rsidRPr="009A7E0C" w:rsidR="00357368" w:rsidTr="00357368" w14:paraId="7EF5D8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6" w:type="dxa"/>
            <w:tcBorders>
              <w:top w:val="single" w:color="auto" w:sz="4" w:space="0"/>
              <w:left w:val="single" w:color="auto" w:sz="4" w:space="0"/>
              <w:bottom w:val="single" w:color="auto" w:sz="4" w:space="0"/>
              <w:right w:val="single" w:color="auto" w:sz="4" w:space="0"/>
            </w:tcBorders>
          </w:tcPr>
          <w:p w:rsidRPr="009A7E0C" w:rsidR="00357368" w:rsidP="00F54BD4" w:rsidRDefault="00357368" w14:paraId="53297714" w14:textId="77777777">
            <w:pPr>
              <w:pStyle w:val="Tablecolhead"/>
              <w:rPr>
                <w:sz w:val="20"/>
              </w:rPr>
            </w:pPr>
            <w:r w:rsidRPr="009A7E0C">
              <w:rPr>
                <w:sz w:val="20"/>
              </w:rPr>
              <w:t>Position contact:</w:t>
            </w:r>
          </w:p>
        </w:tc>
        <w:tc>
          <w:tcPr>
            <w:tcW w:w="7370" w:type="dxa"/>
            <w:gridSpan w:val="2"/>
            <w:tcBorders>
              <w:top w:val="single" w:color="auto" w:sz="4" w:space="0"/>
              <w:left w:val="single" w:color="auto" w:sz="4" w:space="0"/>
              <w:bottom w:val="single" w:color="auto" w:sz="4" w:space="0"/>
              <w:right w:val="single" w:color="auto" w:sz="4" w:space="0"/>
            </w:tcBorders>
          </w:tcPr>
          <w:p w:rsidRPr="009A7E0C" w:rsidR="00357368" w:rsidP="00F54BD4" w:rsidRDefault="00357368" w14:paraId="78CA2B8E" w14:textId="77777777">
            <w:pPr>
              <w:pStyle w:val="Tabletext"/>
              <w:tabs>
                <w:tab w:val="left" w:pos="5660"/>
              </w:tabs>
              <w:rPr>
                <w:sz w:val="20"/>
              </w:rPr>
            </w:pPr>
          </w:p>
        </w:tc>
      </w:tr>
      <w:tr w:rsidRPr="009A7E0C" w:rsidR="00357368" w:rsidTr="00357368" w14:paraId="2D3632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6" w:type="dxa"/>
            <w:tcBorders>
              <w:top w:val="single" w:color="auto" w:sz="4" w:space="0"/>
              <w:left w:val="single" w:color="auto" w:sz="4" w:space="0"/>
              <w:bottom w:val="single" w:color="auto" w:sz="4" w:space="0"/>
              <w:right w:val="single" w:color="auto" w:sz="4" w:space="0"/>
            </w:tcBorders>
          </w:tcPr>
          <w:p w:rsidRPr="009A7E0C" w:rsidR="00357368" w:rsidP="00F54BD4" w:rsidRDefault="00357368" w14:paraId="3892BCED" w14:textId="77777777">
            <w:pPr>
              <w:pStyle w:val="Tablecolhead"/>
              <w:rPr>
                <w:sz w:val="20"/>
              </w:rPr>
            </w:pPr>
            <w:r w:rsidRPr="009A7E0C">
              <w:rPr>
                <w:sz w:val="20"/>
              </w:rPr>
              <w:t>Closing Date:</w:t>
            </w:r>
          </w:p>
        </w:tc>
        <w:tc>
          <w:tcPr>
            <w:tcW w:w="7370" w:type="dxa"/>
            <w:gridSpan w:val="2"/>
            <w:tcBorders>
              <w:top w:val="single" w:color="auto" w:sz="4" w:space="0"/>
              <w:left w:val="single" w:color="auto" w:sz="4" w:space="0"/>
              <w:bottom w:val="single" w:color="auto" w:sz="4" w:space="0"/>
              <w:right w:val="single" w:color="auto" w:sz="4" w:space="0"/>
            </w:tcBorders>
          </w:tcPr>
          <w:p w:rsidRPr="009A7E0C" w:rsidR="00357368" w:rsidP="00F54BD4" w:rsidRDefault="00357368" w14:paraId="7066A789" w14:textId="77777777">
            <w:pPr>
              <w:pStyle w:val="Tabletext"/>
              <w:tabs>
                <w:tab w:val="left" w:pos="5660"/>
              </w:tabs>
              <w:rPr>
                <w:sz w:val="20"/>
              </w:rPr>
            </w:pPr>
            <w:r>
              <w:rPr>
                <w:sz w:val="20"/>
              </w:rPr>
              <w:t xml:space="preserve">Midnight, </w:t>
            </w:r>
          </w:p>
        </w:tc>
      </w:tr>
    </w:tbl>
    <w:p w:rsidR="00447E52" w:rsidP="00447E52" w:rsidRDefault="00447E52" w14:paraId="7E1A88F9" w14:textId="77777777">
      <w:pPr>
        <w:pStyle w:val="Heading1"/>
      </w:pPr>
      <w:r>
        <w:t>Role</w:t>
      </w:r>
    </w:p>
    <w:p w:rsidRPr="00B648F8" w:rsidR="00447E52" w:rsidP="00447E52" w:rsidRDefault="00447E52" w14:paraId="5B05A63A" w14:textId="77777777">
      <w:pPr>
        <w:pStyle w:val="DHHSbody"/>
        <w:rPr>
          <w:sz w:val="21"/>
          <w:szCs w:val="21"/>
        </w:rPr>
      </w:pPr>
      <w:r w:rsidRPr="6D921401" w:rsidR="00447E52">
        <w:rPr>
          <w:sz w:val="21"/>
          <w:szCs w:val="21"/>
        </w:rPr>
        <w:t>Case practice support workers are an integral part of the child protection workforce providing a range of case support tasks for clients in the Child Protection program. As a case practice support worker, you will supervise access visits between children and their families, transport children to services and provide in home support to families.</w:t>
      </w:r>
    </w:p>
    <w:p w:rsidRPr="00B648F8" w:rsidR="00447E52" w:rsidP="6D921401" w:rsidRDefault="00447E52" w14:paraId="02C6DCF6" w14:textId="047051BE">
      <w:pPr>
        <w:pStyle w:val="Body"/>
        <w:spacing w:before="0" w:beforeAutospacing="off" w:after="120" w:afterAutospacing="off" w:line="280" w:lineRule="atLeast"/>
        <w:ind w:left="0" w:right="0"/>
        <w:jc w:val="left"/>
      </w:pPr>
      <w:r w:rsidRPr="6D921401" w:rsidR="2AA6E88B">
        <w:rPr>
          <w:rFonts w:ascii="Arial" w:hAnsi="Arial" w:eastAsia="Arial" w:cs="Arial"/>
          <w:b w:val="0"/>
          <w:bCs w:val="0"/>
          <w:i w:val="0"/>
          <w:iCs w:val="0"/>
          <w:caps w:val="0"/>
          <w:smallCaps w:val="0"/>
          <w:noProof w:val="0"/>
          <w:color w:val="000000" w:themeColor="text1" w:themeTint="FF" w:themeShade="FF"/>
          <w:sz w:val="21"/>
          <w:szCs w:val="21"/>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6D921401" w:rsidR="2AA6E88B">
        <w:rPr>
          <w:rFonts w:ascii="Arial" w:hAnsi="Arial" w:eastAsia="Arial" w:cs="Arial"/>
          <w:b w:val="0"/>
          <w:bCs w:val="0"/>
          <w:i w:val="0"/>
          <w:iCs w:val="0"/>
          <w:caps w:val="0"/>
          <w:smallCaps w:val="0"/>
          <w:noProof w:val="0"/>
          <w:color w:val="000000" w:themeColor="text1" w:themeTint="FF" w:themeShade="FF"/>
          <w:sz w:val="21"/>
          <w:szCs w:val="21"/>
          <w:lang w:val="en-AU"/>
        </w:rPr>
        <w:t>additional</w:t>
      </w:r>
      <w:r w:rsidRPr="6D921401" w:rsidR="2AA6E88B">
        <w:rPr>
          <w:rFonts w:ascii="Arial" w:hAnsi="Arial" w:eastAsia="Arial" w:cs="Arial"/>
          <w:b w:val="0"/>
          <w:bCs w:val="0"/>
          <w:i w:val="0"/>
          <w:iCs w:val="0"/>
          <w:caps w:val="0"/>
          <w:smallCaps w:val="0"/>
          <w:noProof w:val="0"/>
          <w:color w:val="000000" w:themeColor="text1" w:themeTint="FF" w:themeShade="FF"/>
          <w:sz w:val="21"/>
          <w:szCs w:val="21"/>
          <w:lang w:val="en-AU"/>
        </w:rPr>
        <w:t xml:space="preserve"> hours may be </w:t>
      </w:r>
      <w:r w:rsidRPr="6D921401" w:rsidR="2AA6E88B">
        <w:rPr>
          <w:rFonts w:ascii="Arial" w:hAnsi="Arial" w:eastAsia="Arial" w:cs="Arial"/>
          <w:b w:val="0"/>
          <w:bCs w:val="0"/>
          <w:i w:val="0"/>
          <w:iCs w:val="0"/>
          <w:caps w:val="0"/>
          <w:smallCaps w:val="0"/>
          <w:noProof w:val="0"/>
          <w:color w:val="000000" w:themeColor="text1" w:themeTint="FF" w:themeShade="FF"/>
          <w:sz w:val="21"/>
          <w:szCs w:val="21"/>
          <w:lang w:val="en-AU"/>
        </w:rPr>
        <w:t>required</w:t>
      </w:r>
      <w:r w:rsidRPr="6D921401" w:rsidR="2AA6E88B">
        <w:rPr>
          <w:rFonts w:ascii="Arial" w:hAnsi="Arial" w:eastAsia="Arial" w:cs="Arial"/>
          <w:b w:val="0"/>
          <w:bCs w:val="0"/>
          <w:i w:val="0"/>
          <w:iCs w:val="0"/>
          <w:caps w:val="0"/>
          <w:smallCaps w:val="0"/>
          <w:noProof w:val="0"/>
          <w:color w:val="000000" w:themeColor="text1" w:themeTint="FF" w:themeShade="FF"/>
          <w:sz w:val="21"/>
          <w:szCs w:val="21"/>
          <w:lang w:val="en-AU"/>
        </w:rPr>
        <w:t xml:space="preserve"> to ensure the wellbeing of children.</w:t>
      </w:r>
      <w:r w:rsidRPr="6D921401" w:rsidR="2AA6E88B">
        <w:rPr>
          <w:noProof w:val="0"/>
          <w:lang w:val="en-AU"/>
        </w:rPr>
        <w:t xml:space="preserve"> </w:t>
      </w:r>
      <w:r w:rsidR="00447E52">
        <w:rPr/>
        <w:t> </w:t>
      </w:r>
    </w:p>
    <w:p w:rsidRPr="00B648F8" w:rsidR="00447E52" w:rsidP="00447E52" w:rsidRDefault="00447E52" w14:paraId="22176D56" w14:textId="77777777">
      <w:pPr>
        <w:pStyle w:val="Body"/>
        <w:rPr>
          <w:szCs w:val="21"/>
        </w:rPr>
      </w:pPr>
      <w:r w:rsidRPr="00B648F8">
        <w:rPr>
          <w:szCs w:val="21"/>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 </w:t>
      </w:r>
    </w:p>
    <w:p w:rsidR="00447E52" w:rsidP="00447E52" w:rsidRDefault="00447E52" w14:paraId="23A9821B" w14:textId="77777777">
      <w:pPr>
        <w:pStyle w:val="Heading1"/>
      </w:pPr>
      <w:r>
        <w:t>About Child Protection</w:t>
      </w:r>
    </w:p>
    <w:p w:rsidRPr="009C5097" w:rsidR="00447E52" w:rsidP="00447E52" w:rsidRDefault="00447E52" w14:paraId="38F10A38" w14:textId="77777777">
      <w:pPr>
        <w:pStyle w:val="Body"/>
      </w:pPr>
      <w:r>
        <w:t>Being</w:t>
      </w:r>
      <w:r w:rsidRPr="009C5097">
        <w:t xml:space="preserve"> a part of the child protection team means making a real change to the lives of others, keeping families safe and strong. The work of a Child Protection Practitioner is complex, challenging, and rewarding. Practitioners need to have specialist child welfare knowledge and the ability to engage children, young people and their families.  </w:t>
      </w:r>
    </w:p>
    <w:p w:rsidRPr="00B648F8" w:rsidR="00447E52" w:rsidP="00447E52" w:rsidRDefault="00447E52" w14:paraId="37B3A77B" w14:textId="77777777">
      <w:pPr>
        <w:pStyle w:val="Body"/>
        <w:rPr>
          <w:szCs w:val="21"/>
        </w:rPr>
      </w:pPr>
      <w:r w:rsidRPr="00B648F8">
        <w:rPr>
          <w:szCs w:val="21"/>
        </w:rPr>
        <w:t>Case practice support workers are not a delegated protective intervener and do not hold any (delegated) statutory or legislative powers. Case practice support workers cannot lead an investigation of the subject-matter of a protection intervention report, issue legal proceedings in the Children's Court and operationally cannot be assigned as case managers.</w:t>
      </w:r>
    </w:p>
    <w:p w:rsidR="00447E52" w:rsidP="00447E52" w:rsidRDefault="00447E52" w14:paraId="022CEFDB" w14:textId="436FE83D">
      <w:pPr>
        <w:pStyle w:val="Body"/>
      </w:pPr>
      <w:r w:rsidRPr="009C5097">
        <w:t>Practitioners work in a statutory environment where they must exercise legal delegations and functions pursuant to the Children, Youth and Families Act 2005</w:t>
      </w:r>
      <w:r w:rsidR="00BA4DFE">
        <w:t xml:space="preserve"> (Vic)</w:t>
      </w:r>
      <w:r w:rsidRPr="009C5097">
        <w:t>. The statutory nature of the work requires working with families and children in the family home or other locations and the transportation and the supervision on contact. </w:t>
      </w:r>
    </w:p>
    <w:p w:rsidRPr="009C5097" w:rsidR="00447E52" w:rsidP="00447E52" w:rsidRDefault="00447E52" w14:paraId="10FA53B1" w14:textId="77777777">
      <w:pPr>
        <w:pStyle w:val="Body"/>
      </w:pPr>
      <w:r w:rsidRPr="009C5097">
        <w:t>The Act provides the legislative mandate for the department to protect children and young people from abuse and neglect using best interest principles, decision-making principles. This mandate involves: </w:t>
      </w:r>
    </w:p>
    <w:p w:rsidRPr="009C5097" w:rsidR="00447E52" w:rsidP="00447E52" w:rsidRDefault="00447E52" w14:paraId="6E696A71" w14:textId="77777777">
      <w:pPr>
        <w:pStyle w:val="Body"/>
        <w:numPr>
          <w:ilvl w:val="0"/>
          <w:numId w:val="45"/>
        </w:numPr>
      </w:pPr>
      <w:r w:rsidRPr="009C5097">
        <w:t>receiving reports </w:t>
      </w:r>
    </w:p>
    <w:p w:rsidRPr="009C5097" w:rsidR="00447E52" w:rsidP="00447E52" w:rsidRDefault="00447E52" w14:paraId="5D256A49" w14:textId="77777777">
      <w:pPr>
        <w:pStyle w:val="Body"/>
        <w:numPr>
          <w:ilvl w:val="0"/>
          <w:numId w:val="45"/>
        </w:numPr>
      </w:pPr>
      <w:r w:rsidRPr="009C5097">
        <w:t>conducting investigations </w:t>
      </w:r>
    </w:p>
    <w:p w:rsidRPr="009C5097" w:rsidR="00447E52" w:rsidP="00447E52" w:rsidRDefault="00447E52" w14:paraId="7F6B4875" w14:textId="6538942D">
      <w:pPr>
        <w:pStyle w:val="Body"/>
        <w:numPr>
          <w:ilvl w:val="0"/>
          <w:numId w:val="45"/>
        </w:numPr>
      </w:pPr>
      <w:r w:rsidRPr="009C5097">
        <w:t xml:space="preserve">intervening if it is assessed that a child </w:t>
      </w:r>
      <w:r w:rsidRPr="009C5097" w:rsidR="00BA4DFE">
        <w:t>needs</w:t>
      </w:r>
      <w:r w:rsidRPr="009C5097">
        <w:t xml:space="preserve"> care and protection </w:t>
      </w:r>
    </w:p>
    <w:p w:rsidRPr="009C5097" w:rsidR="00447E52" w:rsidP="00447E52" w:rsidRDefault="00447E52" w14:paraId="51C7BDD1" w14:textId="77777777">
      <w:pPr>
        <w:pStyle w:val="Body"/>
        <w:numPr>
          <w:ilvl w:val="0"/>
          <w:numId w:val="45"/>
        </w:numPr>
      </w:pPr>
      <w:r w:rsidRPr="009C5097">
        <w:t>taking matters before the Children’s Court </w:t>
      </w:r>
    </w:p>
    <w:p w:rsidRPr="009C5097" w:rsidR="00447E52" w:rsidP="00447E52" w:rsidRDefault="00447E52" w14:paraId="76C9EAF1" w14:textId="77777777">
      <w:pPr>
        <w:pStyle w:val="Body"/>
        <w:numPr>
          <w:ilvl w:val="0"/>
          <w:numId w:val="45"/>
        </w:numPr>
      </w:pPr>
      <w:r w:rsidRPr="009C5097">
        <w:t>supervising children on child protection orders </w:t>
      </w:r>
    </w:p>
    <w:p w:rsidRPr="009C5097" w:rsidR="00447E52" w:rsidP="00447E52" w:rsidRDefault="00447E52" w14:paraId="3B470E98" w14:textId="32367DA2">
      <w:pPr>
        <w:pStyle w:val="Body"/>
        <w:numPr>
          <w:ilvl w:val="0"/>
          <w:numId w:val="45"/>
        </w:numPr>
      </w:pPr>
      <w:r w:rsidRPr="009C5097">
        <w:t xml:space="preserve">determining case plans (including stability plans, cultural plans and therapeutic treatment plans) for the safety and </w:t>
      </w:r>
      <w:r w:rsidRPr="009C5097" w:rsidR="00BA4DFE">
        <w:t>wellbeing</w:t>
      </w:r>
      <w:r w:rsidRPr="009C5097">
        <w:t xml:space="preserve"> of children, and </w:t>
      </w:r>
    </w:p>
    <w:p w:rsidR="00447E52" w:rsidP="00447E52" w:rsidRDefault="00447E52" w14:paraId="3007BE8D" w14:textId="77777777">
      <w:pPr>
        <w:pStyle w:val="Body"/>
        <w:numPr>
          <w:ilvl w:val="0"/>
          <w:numId w:val="45"/>
        </w:numPr>
      </w:pPr>
      <w:r w:rsidRPr="009C5097">
        <w:t>delivering case practice and case management services for children and young people who are either living with family or in out of home care </w:t>
      </w:r>
    </w:p>
    <w:p w:rsidRPr="00BC1602" w:rsidR="00447E52" w:rsidP="00447E52" w:rsidRDefault="00447E52" w14:paraId="3425FF31" w14:textId="77777777">
      <w:pPr>
        <w:pStyle w:val="Body"/>
      </w:pPr>
      <w:r w:rsidRPr="00F46631">
        <w:rPr>
          <w:bCs/>
          <w:szCs w:val="21"/>
        </w:rPr>
        <w:t xml:space="preserve">For more information about Child Protection please visit </w:t>
      </w:r>
      <w:hyperlink w:tgtFrame="_blank" w:history="1" r:id="rId15">
        <w:r w:rsidRPr="00F46631">
          <w:rPr>
            <w:rStyle w:val="Hyperlink"/>
            <w:bCs/>
            <w:szCs w:val="21"/>
          </w:rPr>
          <w:t>Home | Child Protection Jobs - DFFH</w:t>
        </w:r>
      </w:hyperlink>
      <w:r w:rsidRPr="00F46631">
        <w:rPr>
          <w:bCs/>
          <w:szCs w:val="21"/>
        </w:rPr>
        <w:t> </w:t>
      </w:r>
    </w:p>
    <w:tbl>
      <w:tblPr>
        <w:tblW w:w="1018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185"/>
      </w:tblGrid>
      <w:tr w:rsidRPr="003926DF" w:rsidR="00447E52" w:rsidTr="00357368" w14:paraId="2C83DB2C" w14:textId="77777777">
        <w:trPr>
          <w:trHeight w:val="300"/>
        </w:trPr>
        <w:tc>
          <w:tcPr>
            <w:tcW w:w="10185" w:type="dxa"/>
            <w:tcBorders>
              <w:top w:val="single" w:color="auto" w:sz="6" w:space="0"/>
              <w:left w:val="single" w:color="auto" w:sz="6" w:space="0"/>
              <w:bottom w:val="single" w:color="auto" w:sz="6" w:space="0"/>
              <w:right w:val="single" w:color="auto" w:sz="6" w:space="0"/>
            </w:tcBorders>
            <w:shd w:val="clear" w:color="auto" w:fill="auto"/>
            <w:hideMark/>
          </w:tcPr>
          <w:p w:rsidRPr="00BA4DFE" w:rsidR="00447E52" w:rsidP="00E10ED1" w:rsidRDefault="00447E52" w14:paraId="30BBB7B8" w14:textId="77777777">
            <w:pPr>
              <w:spacing w:before="120" w:after="0" w:line="240" w:lineRule="auto"/>
              <w:ind w:left="113"/>
              <w:textAlignment w:val="baseline"/>
              <w:rPr>
                <w:rFonts w:ascii="Segoe UI" w:hAnsi="Segoe UI" w:cs="Segoe UI"/>
                <w:szCs w:val="21"/>
                <w:lang w:eastAsia="en-AU"/>
              </w:rPr>
            </w:pPr>
            <w:r w:rsidRPr="00BA4DFE">
              <w:rPr>
                <w:rFonts w:cs="Arial"/>
                <w:szCs w:val="21"/>
                <w:lang w:eastAsia="en-AU"/>
              </w:rPr>
              <w:t>Working in child protection you will have access to different areas of practice such as: </w:t>
            </w:r>
          </w:p>
        </w:tc>
      </w:tr>
      <w:tr w:rsidRPr="003926DF" w:rsidR="00447E52" w:rsidTr="00357368" w14:paraId="0213948A" w14:textId="77777777">
        <w:trPr>
          <w:trHeight w:val="833"/>
        </w:trPr>
        <w:tc>
          <w:tcPr>
            <w:tcW w:w="10185" w:type="dxa"/>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BA4DFE" w:rsidR="00447E52" w:rsidP="00E10ED1" w:rsidRDefault="00447E52" w14:paraId="597BEBD8" w14:textId="77777777">
            <w:pPr>
              <w:spacing w:before="120" w:after="0" w:line="240" w:lineRule="auto"/>
              <w:ind w:left="113"/>
              <w:textAlignment w:val="baseline"/>
              <w:rPr>
                <w:rFonts w:ascii="Segoe UI" w:hAnsi="Segoe UI" w:cs="Segoe UI"/>
                <w:szCs w:val="21"/>
                <w:lang w:eastAsia="en-AU"/>
              </w:rPr>
            </w:pPr>
            <w:r w:rsidRPr="00BA4DFE">
              <w:rPr>
                <w:rFonts w:cs="Arial"/>
                <w:b/>
                <w:bCs/>
                <w:szCs w:val="21"/>
                <w:lang w:eastAsia="en-AU"/>
              </w:rPr>
              <w:t xml:space="preserve">Intake </w:t>
            </w:r>
            <w:r w:rsidRPr="00BA4DFE">
              <w:rPr>
                <w:rFonts w:cs="Arial"/>
                <w:szCs w:val="21"/>
                <w:lang w:eastAsia="en-AU"/>
              </w:rPr>
              <w:t>You will receive reports from members of the community regarding children alleged to be at risk and undertake assessment to determine if further child protection investigation is required. You will also provide advice to reporters and, where appropriate, assist families to access support services </w:t>
            </w:r>
          </w:p>
        </w:tc>
      </w:tr>
      <w:tr w:rsidRPr="003926DF" w:rsidR="00447E52" w:rsidTr="00357368" w14:paraId="6CAF5EF2" w14:textId="77777777">
        <w:trPr>
          <w:trHeight w:val="801"/>
        </w:trPr>
        <w:tc>
          <w:tcPr>
            <w:tcW w:w="10185" w:type="dxa"/>
            <w:tcBorders>
              <w:top w:val="single" w:color="auto" w:sz="6" w:space="0"/>
              <w:left w:val="single" w:color="auto" w:sz="6" w:space="0"/>
              <w:bottom w:val="single" w:color="auto" w:sz="6" w:space="0"/>
              <w:right w:val="single" w:color="auto" w:sz="6" w:space="0"/>
            </w:tcBorders>
            <w:shd w:val="clear" w:color="auto" w:fill="auto"/>
            <w:hideMark/>
          </w:tcPr>
          <w:p w:rsidRPr="00BA4DFE" w:rsidR="00447E52" w:rsidP="00E10ED1" w:rsidRDefault="00447E52" w14:paraId="44362828" w14:textId="77777777">
            <w:pPr>
              <w:spacing w:before="120" w:after="0" w:line="240" w:lineRule="auto"/>
              <w:ind w:left="113"/>
              <w:textAlignment w:val="baseline"/>
              <w:rPr>
                <w:rFonts w:ascii="Segoe UI" w:hAnsi="Segoe UI" w:cs="Segoe UI"/>
                <w:szCs w:val="21"/>
                <w:lang w:eastAsia="en-AU"/>
              </w:rPr>
            </w:pPr>
            <w:r w:rsidRPr="00BA4DFE">
              <w:rPr>
                <w:rFonts w:cs="Arial"/>
                <w:b/>
                <w:bCs/>
                <w:szCs w:val="21"/>
                <w:lang w:eastAsia="en-AU"/>
              </w:rPr>
              <w:t xml:space="preserve">Investigation and Assessment (Response) </w:t>
            </w:r>
            <w:r w:rsidRPr="00BA4DFE">
              <w:rPr>
                <w:rFonts w:cs="Arial"/>
                <w:szCs w:val="21"/>
                <w:lang w:eastAsia="en-AU"/>
              </w:rPr>
              <w:t>You will investigate reports determined to require a protective investigation through developing an investigation plan, direct contact with children and families and conducting a risk assessment. </w:t>
            </w:r>
          </w:p>
        </w:tc>
      </w:tr>
      <w:tr w:rsidRPr="003926DF" w:rsidR="00447E52" w:rsidTr="00357368" w14:paraId="3BC6F6FD" w14:textId="77777777">
        <w:trPr>
          <w:trHeight w:val="811"/>
        </w:trPr>
        <w:tc>
          <w:tcPr>
            <w:tcW w:w="10185" w:type="dxa"/>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BA4DFE" w:rsidR="00447E52" w:rsidP="00E10ED1" w:rsidRDefault="00447E52" w14:paraId="1EDA67A5" w14:textId="77777777">
            <w:pPr>
              <w:spacing w:before="120" w:after="0" w:line="240" w:lineRule="auto"/>
              <w:ind w:left="113"/>
              <w:textAlignment w:val="baseline"/>
              <w:rPr>
                <w:rFonts w:ascii="Segoe UI" w:hAnsi="Segoe UI" w:cs="Segoe UI"/>
                <w:szCs w:val="21"/>
                <w:lang w:eastAsia="en-AU"/>
              </w:rPr>
            </w:pPr>
            <w:r w:rsidRPr="00BA4DFE">
              <w:rPr>
                <w:rFonts w:cs="Arial"/>
                <w:b/>
                <w:bCs/>
                <w:szCs w:val="21"/>
                <w:lang w:eastAsia="en-AU"/>
              </w:rPr>
              <w:t xml:space="preserve">Case management </w:t>
            </w:r>
            <w:r w:rsidRPr="00BA4DFE">
              <w:rPr>
                <w:rFonts w:cs="Arial"/>
                <w:szCs w:val="21"/>
                <w:lang w:eastAsia="en-AU"/>
              </w:rPr>
              <w:t>You will work with children and young people on a protection order including continual assessment of their safety and wellbeing and working with care teams to manage the day to day needs and best interests of children and young people. </w:t>
            </w:r>
          </w:p>
        </w:tc>
      </w:tr>
      <w:tr w:rsidRPr="003926DF" w:rsidR="00447E52" w:rsidTr="00357368" w14:paraId="61C93B46" w14:textId="77777777">
        <w:trPr>
          <w:trHeight w:val="524"/>
        </w:trPr>
        <w:tc>
          <w:tcPr>
            <w:tcW w:w="10185" w:type="dxa"/>
            <w:tcBorders>
              <w:top w:val="single" w:color="auto" w:sz="6" w:space="0"/>
              <w:left w:val="single" w:color="auto" w:sz="6" w:space="0"/>
              <w:bottom w:val="single" w:color="auto" w:sz="6" w:space="0"/>
              <w:right w:val="single" w:color="auto" w:sz="6" w:space="0"/>
            </w:tcBorders>
            <w:shd w:val="clear" w:color="auto" w:fill="auto"/>
            <w:hideMark/>
          </w:tcPr>
          <w:p w:rsidRPr="00BA4DFE" w:rsidR="00447E52" w:rsidP="00E10ED1" w:rsidRDefault="00447E52" w14:paraId="5AFE1DC7" w14:textId="77777777">
            <w:pPr>
              <w:spacing w:before="120" w:after="0" w:line="240" w:lineRule="auto"/>
              <w:ind w:left="113"/>
              <w:textAlignment w:val="baseline"/>
              <w:rPr>
                <w:rFonts w:ascii="Segoe UI" w:hAnsi="Segoe UI" w:cs="Segoe UI"/>
                <w:szCs w:val="21"/>
                <w:lang w:eastAsia="en-AU"/>
              </w:rPr>
            </w:pPr>
            <w:r w:rsidRPr="00BA4DFE">
              <w:rPr>
                <w:rFonts w:cs="Arial"/>
                <w:b/>
                <w:bCs/>
                <w:szCs w:val="21"/>
                <w:lang w:eastAsia="en-AU"/>
              </w:rPr>
              <w:t xml:space="preserve">Contracted case management </w:t>
            </w:r>
            <w:r w:rsidRPr="00BA4DFE">
              <w:rPr>
                <w:rFonts w:cs="Arial"/>
                <w:szCs w:val="21"/>
                <w:lang w:eastAsia="en-AU"/>
              </w:rPr>
              <w:t>You will manage the statutory aspects for children and young people whose case management has been contracted to a Community Service Organisation. </w:t>
            </w:r>
          </w:p>
        </w:tc>
      </w:tr>
      <w:tr w:rsidRPr="003926DF" w:rsidR="00447E52" w:rsidTr="00357368" w14:paraId="49F5499A" w14:textId="77777777">
        <w:trPr>
          <w:trHeight w:val="615"/>
        </w:trPr>
        <w:tc>
          <w:tcPr>
            <w:tcW w:w="10185" w:type="dxa"/>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BA4DFE" w:rsidR="00447E52" w:rsidP="00E10ED1" w:rsidRDefault="00447E52" w14:paraId="7FF3E06A" w14:textId="77777777">
            <w:pPr>
              <w:spacing w:before="120" w:after="0" w:line="240" w:lineRule="auto"/>
              <w:ind w:left="113"/>
              <w:textAlignment w:val="baseline"/>
              <w:rPr>
                <w:rFonts w:ascii="Segoe UI" w:hAnsi="Segoe UI" w:cs="Segoe UI"/>
                <w:szCs w:val="21"/>
                <w:lang w:eastAsia="en-AU"/>
              </w:rPr>
            </w:pPr>
            <w:r w:rsidRPr="00BA4DFE">
              <w:rPr>
                <w:rFonts w:cs="Arial"/>
                <w:b/>
                <w:bCs/>
                <w:szCs w:val="21"/>
                <w:lang w:eastAsia="en-AU"/>
              </w:rPr>
              <w:t xml:space="preserve">After Hours Services </w:t>
            </w:r>
            <w:r w:rsidRPr="00BA4DFE">
              <w:rPr>
                <w:rFonts w:cs="Arial"/>
                <w:szCs w:val="21"/>
                <w:lang w:eastAsia="en-AU"/>
              </w:rPr>
              <w:t>You will provide a response including outreach responses to all child protection matters that are received outside core business hours, at weekends or on public holidays. </w:t>
            </w:r>
          </w:p>
        </w:tc>
      </w:tr>
    </w:tbl>
    <w:p w:rsidRPr="0066667B" w:rsidR="00C142DC" w:rsidP="00C142DC" w:rsidRDefault="00C142DC" w14:paraId="50C67A36"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C142DC" w:rsidTr="00F54BD4" w14:paraId="1B207092" w14:textId="77777777">
        <w:tc>
          <w:tcPr>
            <w:tcW w:w="10194" w:type="dxa"/>
          </w:tcPr>
          <w:p w:rsidRPr="003413C0" w:rsidR="003413C0" w:rsidP="003413C0" w:rsidRDefault="003413C0" w14:paraId="5C3C1C35" w14:textId="77777777">
            <w:pPr>
              <w:pStyle w:val="Heading4"/>
              <w:spacing w:before="100" w:after="0"/>
              <w:rPr>
                <w:rFonts w:eastAsia="Arial" w:cs="Arial"/>
                <w:sz w:val="21"/>
                <w:szCs w:val="21"/>
                <w:u w:val="single"/>
              </w:rPr>
            </w:pPr>
            <w:r w:rsidRPr="003413C0">
              <w:rPr>
                <w:rFonts w:eastAsia="Arial" w:cs="Arial"/>
                <w:sz w:val="21"/>
                <w:szCs w:val="21"/>
                <w:u w:val="single"/>
              </w:rPr>
              <w:t>The following qualifications would be desirable but is not mandatory</w:t>
            </w:r>
          </w:p>
          <w:p w:rsidRPr="00BA4DFE" w:rsidR="003413C0" w:rsidP="003413C0" w:rsidRDefault="003413C0" w14:paraId="0913040F" w14:textId="77777777">
            <w:pPr>
              <w:pStyle w:val="ListParagraph"/>
              <w:numPr>
                <w:ilvl w:val="0"/>
                <w:numId w:val="44"/>
              </w:numPr>
              <w:spacing w:after="0"/>
              <w:ind w:left="600"/>
              <w:rPr>
                <w:rFonts w:eastAsia="Arial" w:cs="Arial"/>
                <w:szCs w:val="21"/>
              </w:rPr>
            </w:pPr>
            <w:r w:rsidRPr="00BA4DFE">
              <w:rPr>
                <w:rFonts w:eastAsia="Arial" w:cs="Arial"/>
                <w:szCs w:val="21"/>
              </w:rPr>
              <w:t>Certificate IV in Child, Youth and Family Intervention, Certificate IV in Community Services Work or a related qualification as recognised by DFFH, OR</w:t>
            </w:r>
          </w:p>
          <w:p w:rsidRPr="00BA4DFE" w:rsidR="003413C0" w:rsidP="003413C0" w:rsidRDefault="003413C0" w14:paraId="398F6F05" w14:textId="77777777">
            <w:pPr>
              <w:pStyle w:val="ListParagraph"/>
              <w:numPr>
                <w:ilvl w:val="0"/>
                <w:numId w:val="44"/>
              </w:numPr>
              <w:spacing w:after="0"/>
              <w:ind w:left="600"/>
              <w:rPr>
                <w:rFonts w:eastAsia="Arial" w:cs="Arial"/>
                <w:szCs w:val="21"/>
              </w:rPr>
            </w:pPr>
            <w:r w:rsidRPr="00BA4DFE">
              <w:rPr>
                <w:rFonts w:eastAsia="Arial" w:cs="Arial"/>
                <w:szCs w:val="21"/>
              </w:rPr>
              <w:t xml:space="preserve">Certificate IV in Child, Youth and Family Intervention, Certificate IV in Community Services Work or a related qualification as recognised by DFFH </w:t>
            </w:r>
          </w:p>
          <w:p w:rsidRPr="003413C0" w:rsidR="003413C0" w:rsidP="003413C0" w:rsidRDefault="003413C0" w14:paraId="4EA2D5CD" w14:textId="77777777">
            <w:pPr>
              <w:spacing w:after="0"/>
              <w:rPr>
                <w:rFonts w:eastAsia="Arial" w:cs="Arial"/>
                <w:b/>
                <w:bCs/>
                <w:color w:val="201547"/>
                <w:szCs w:val="21"/>
                <w:u w:val="single"/>
              </w:rPr>
            </w:pPr>
            <w:r w:rsidRPr="003413C0">
              <w:rPr>
                <w:rFonts w:eastAsia="Arial" w:cs="Arial"/>
                <w:b/>
                <w:bCs/>
                <w:color w:val="201547"/>
                <w:szCs w:val="21"/>
                <w:u w:val="single"/>
              </w:rPr>
              <w:t>Mandatory requirements</w:t>
            </w:r>
          </w:p>
          <w:p w:rsidRPr="00BA4DFE" w:rsidR="003413C0" w:rsidP="003413C0" w:rsidRDefault="003413C0" w14:paraId="57F10225" w14:textId="77777777">
            <w:pPr>
              <w:pStyle w:val="ListParagraph"/>
              <w:numPr>
                <w:ilvl w:val="0"/>
                <w:numId w:val="44"/>
              </w:numPr>
              <w:spacing w:after="0"/>
              <w:ind w:left="600"/>
              <w:rPr>
                <w:rFonts w:eastAsia="Arial" w:cs="Arial"/>
                <w:szCs w:val="21"/>
              </w:rPr>
            </w:pPr>
            <w:r w:rsidRPr="00BA4DFE">
              <w:rPr>
                <w:rFonts w:eastAsia="Arial" w:cs="Arial"/>
                <w:szCs w:val="21"/>
              </w:rPr>
              <w:t>A valid driver’s licence is required</w:t>
            </w:r>
          </w:p>
          <w:p w:rsidRPr="003413C0" w:rsidR="00C142DC" w:rsidP="003413C0" w:rsidRDefault="003413C0" w14:paraId="3BD5FB8F" w14:textId="5474E40F">
            <w:pPr>
              <w:pStyle w:val="ListParagraph"/>
              <w:numPr>
                <w:ilvl w:val="0"/>
                <w:numId w:val="44"/>
              </w:numPr>
              <w:spacing w:after="0"/>
              <w:ind w:left="600"/>
              <w:rPr>
                <w:rFonts w:eastAsia="Arial" w:cs="Arial"/>
                <w:szCs w:val="21"/>
              </w:rPr>
            </w:pPr>
            <w:r w:rsidRPr="00BA4DFE">
              <w:rPr>
                <w:rFonts w:eastAsia="Arial" w:cs="Arial"/>
                <w:szCs w:val="21"/>
              </w:rPr>
              <w:t>A current Employee Working with Children Check (WWCC) card required</w:t>
            </w:r>
          </w:p>
        </w:tc>
      </w:tr>
    </w:tbl>
    <w:p w:rsidR="00447E52" w:rsidP="00447E52" w:rsidRDefault="00447E52" w14:paraId="6C02F2AD" w14:textId="2E500D32">
      <w:pPr>
        <w:pStyle w:val="Heading1"/>
      </w:pPr>
      <w:r>
        <w:t>Capabilities and accountabilities</w:t>
      </w:r>
    </w:p>
    <w:tbl>
      <w:tblPr>
        <w:tblW w:w="1018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9"/>
        <w:gridCol w:w="7859"/>
      </w:tblGrid>
      <w:tr w:rsidRPr="00A30753" w:rsidR="00447E52" w:rsidTr="58301DC9" w14:paraId="4992424F" w14:textId="77777777">
        <w:trPr>
          <w:trHeight w:val="300"/>
        </w:trPr>
        <w:tc>
          <w:tcPr>
            <w:tcW w:w="232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29690A" w:rsidR="00447E52" w:rsidP="00E10ED1" w:rsidRDefault="00447E52" w14:paraId="4824D8C6" w14:textId="77777777">
            <w:pPr>
              <w:pStyle w:val="Body"/>
              <w:rPr>
                <w:b/>
                <w:bCs/>
                <w:sz w:val="24"/>
                <w:szCs w:val="24"/>
              </w:rPr>
            </w:pPr>
            <w:r w:rsidRPr="0029690A">
              <w:rPr>
                <w:sz w:val="24"/>
                <w:szCs w:val="24"/>
              </w:rPr>
              <w:t>Domain of practice</w:t>
            </w:r>
            <w:r w:rsidRPr="0029690A">
              <w:rPr>
                <w:b/>
                <w:bCs/>
                <w:sz w:val="24"/>
                <w:szCs w:val="24"/>
              </w:rPr>
              <w:t> </w:t>
            </w:r>
          </w:p>
        </w:tc>
        <w:tc>
          <w:tcPr>
            <w:tcW w:w="785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29690A" w:rsidR="00447E52" w:rsidP="00E10ED1" w:rsidRDefault="00447E52" w14:paraId="489CFC92" w14:textId="77777777">
            <w:pPr>
              <w:pStyle w:val="Body"/>
              <w:rPr>
                <w:b/>
                <w:bCs/>
                <w:sz w:val="24"/>
                <w:szCs w:val="24"/>
              </w:rPr>
            </w:pPr>
            <w:r w:rsidRPr="0029690A">
              <w:rPr>
                <w:sz w:val="24"/>
                <w:szCs w:val="24"/>
              </w:rPr>
              <w:t>Core Capabilities and accountabilities</w:t>
            </w:r>
          </w:p>
        </w:tc>
      </w:tr>
      <w:tr w:rsidRPr="00A30753" w:rsidR="00447E52" w:rsidTr="58301DC9" w14:paraId="7364DE02" w14:textId="77777777">
        <w:trPr>
          <w:trHeight w:val="300"/>
        </w:trPr>
        <w:tc>
          <w:tcPr>
            <w:tcW w:w="2329" w:type="dxa"/>
            <w:tcBorders>
              <w:top w:val="single" w:color="auto" w:sz="6" w:space="0"/>
              <w:left w:val="single" w:color="auto" w:sz="6" w:space="0"/>
              <w:bottom w:val="single" w:color="auto" w:sz="6" w:space="0"/>
              <w:right w:val="single" w:color="auto" w:sz="6" w:space="0"/>
            </w:tcBorders>
            <w:shd w:val="clear" w:color="auto" w:fill="auto"/>
            <w:tcMar/>
            <w:hideMark/>
          </w:tcPr>
          <w:p w:rsidRPr="00BA4DFE" w:rsidR="00447E52" w:rsidP="00E10ED1" w:rsidRDefault="00447E52" w14:paraId="0B069F4D" w14:textId="77777777">
            <w:pPr>
              <w:pStyle w:val="Body"/>
              <w:rPr>
                <w:szCs w:val="21"/>
              </w:rPr>
            </w:pPr>
            <w:r w:rsidRPr="00BA4DFE">
              <w:rPr>
                <w:b/>
                <w:bCs/>
                <w:szCs w:val="21"/>
              </w:rPr>
              <w:t>Critical assessment and reflection</w:t>
            </w:r>
            <w:r w:rsidRPr="00BA4DFE">
              <w:rPr>
                <w:szCs w:val="21"/>
              </w:rPr>
              <w:t> </w:t>
            </w:r>
          </w:p>
        </w:tc>
        <w:tc>
          <w:tcPr>
            <w:tcW w:w="7859" w:type="dxa"/>
            <w:tcBorders>
              <w:top w:val="single" w:color="auto" w:sz="6" w:space="0"/>
              <w:left w:val="single" w:color="auto" w:sz="6" w:space="0"/>
              <w:bottom w:val="single" w:color="auto" w:sz="6" w:space="0"/>
              <w:right w:val="single" w:color="auto" w:sz="6" w:space="0"/>
            </w:tcBorders>
            <w:shd w:val="clear" w:color="auto" w:fill="auto"/>
            <w:tcMar/>
            <w:hideMark/>
          </w:tcPr>
          <w:p w:rsidRPr="00BA4DFE" w:rsidR="00447E52" w:rsidP="00BA4DFE" w:rsidRDefault="00447E52" w14:paraId="181A1535" w14:textId="77777777">
            <w:pPr>
              <w:pStyle w:val="Body"/>
              <w:spacing w:line="240" w:lineRule="auto"/>
              <w:ind w:right="-162"/>
              <w:rPr>
                <w:szCs w:val="21"/>
              </w:rPr>
            </w:pPr>
            <w:r w:rsidRPr="00BA4DFE">
              <w:rPr>
                <w:b/>
                <w:bCs/>
                <w:szCs w:val="21"/>
              </w:rPr>
              <w:t xml:space="preserve">Accurate reporting; </w:t>
            </w:r>
            <w:r w:rsidRPr="00BA4DFE">
              <w:rPr>
                <w:szCs w:val="21"/>
              </w:rPr>
              <w:t>maintains accurate and complete records of work activities in line with legislative departmental security and privacy policies.</w:t>
            </w:r>
          </w:p>
          <w:p w:rsidRPr="00BA4DFE" w:rsidR="00447E52" w:rsidP="00BA4DFE" w:rsidRDefault="00447E52" w14:paraId="3BAC49A0" w14:textId="77777777">
            <w:pPr>
              <w:pStyle w:val="Body"/>
              <w:spacing w:line="240" w:lineRule="auto"/>
              <w:rPr>
                <w:szCs w:val="21"/>
              </w:rPr>
            </w:pPr>
            <w:r w:rsidRPr="00BA4DFE">
              <w:rPr>
                <w:szCs w:val="21"/>
              </w:rPr>
              <w:t>Prepares case notes and correspondence for colleagues to consider.</w:t>
            </w:r>
          </w:p>
          <w:p w:rsidRPr="00BA4DFE" w:rsidR="00447E52" w:rsidP="00BA4DFE" w:rsidRDefault="00447E52" w14:paraId="5B9161E1" w14:textId="77777777">
            <w:pPr>
              <w:pStyle w:val="Body"/>
              <w:spacing w:line="240" w:lineRule="auto"/>
              <w:rPr>
                <w:szCs w:val="21"/>
              </w:rPr>
            </w:pPr>
            <w:r w:rsidRPr="00BA4DFE">
              <w:rPr>
                <w:szCs w:val="21"/>
                <w:lang w:eastAsia="en-AU"/>
              </w:rPr>
              <w:t>Records information using the appropriate departmental systems (such as the Client Relationship Information System – CRIS)</w:t>
            </w:r>
          </w:p>
        </w:tc>
      </w:tr>
      <w:tr w:rsidRPr="00A30753" w:rsidR="00447E52" w:rsidTr="58301DC9" w14:paraId="533CC772" w14:textId="77777777">
        <w:trPr>
          <w:trHeight w:val="300"/>
        </w:trPr>
        <w:tc>
          <w:tcPr>
            <w:tcW w:w="2329" w:type="dxa"/>
            <w:tcBorders>
              <w:top w:val="single" w:color="auto" w:sz="6" w:space="0"/>
              <w:left w:val="single" w:color="auto" w:sz="6" w:space="0"/>
              <w:bottom w:val="single" w:color="auto" w:sz="6" w:space="0"/>
              <w:right w:val="single" w:color="auto" w:sz="6" w:space="0"/>
            </w:tcBorders>
            <w:shd w:val="clear" w:color="auto" w:fill="auto"/>
            <w:tcMar/>
            <w:hideMark/>
          </w:tcPr>
          <w:p w:rsidRPr="00BA4DFE" w:rsidR="00447E52" w:rsidP="00E10ED1" w:rsidRDefault="00447E52" w14:paraId="7FA5FACB" w14:textId="77777777">
            <w:pPr>
              <w:pStyle w:val="Body"/>
              <w:rPr>
                <w:szCs w:val="21"/>
              </w:rPr>
            </w:pPr>
            <w:r w:rsidRPr="00BA4DFE">
              <w:rPr>
                <w:b/>
                <w:bCs/>
                <w:szCs w:val="21"/>
              </w:rPr>
              <w:t>Engaging others</w:t>
            </w:r>
            <w:r w:rsidRPr="00BA4DFE">
              <w:rPr>
                <w:szCs w:val="21"/>
              </w:rPr>
              <w:t> </w:t>
            </w:r>
          </w:p>
        </w:tc>
        <w:tc>
          <w:tcPr>
            <w:tcW w:w="7859" w:type="dxa"/>
            <w:tcBorders>
              <w:top w:val="single" w:color="auto" w:sz="6" w:space="0"/>
              <w:left w:val="single" w:color="auto" w:sz="6" w:space="0"/>
              <w:bottom w:val="single" w:color="auto" w:sz="6" w:space="0"/>
              <w:right w:val="single" w:color="auto" w:sz="6" w:space="0"/>
            </w:tcBorders>
            <w:shd w:val="clear" w:color="auto" w:fill="auto"/>
            <w:tcMar/>
            <w:hideMark/>
          </w:tcPr>
          <w:p w:rsidRPr="00BA4DFE" w:rsidR="00447E52" w:rsidP="00BA4DFE" w:rsidRDefault="00447E52" w14:paraId="1D93388E" w14:textId="77777777">
            <w:pPr>
              <w:pStyle w:val="Body"/>
              <w:spacing w:line="240" w:lineRule="auto"/>
              <w:rPr>
                <w:szCs w:val="21"/>
              </w:rPr>
            </w:pPr>
            <w:r w:rsidRPr="00BA4DFE">
              <w:rPr>
                <w:b/>
                <w:bCs/>
                <w:szCs w:val="21"/>
              </w:rPr>
              <w:t xml:space="preserve">Child-centred and family-focused relationship-based practice: </w:t>
            </w:r>
            <w:r w:rsidRPr="00BA4DFE">
              <w:rPr>
                <w:szCs w:val="21"/>
              </w:rPr>
              <w:t>Facilitates</w:t>
            </w:r>
          </w:p>
          <w:p w:rsidRPr="00BA4DFE" w:rsidR="00447E52" w:rsidP="00BA4DFE" w:rsidRDefault="00447E52" w14:paraId="33ED6E56" w14:textId="77777777">
            <w:pPr>
              <w:pStyle w:val="Body"/>
              <w:spacing w:line="240" w:lineRule="auto"/>
              <w:rPr>
                <w:szCs w:val="21"/>
              </w:rPr>
            </w:pPr>
            <w:r w:rsidRPr="00BA4DFE">
              <w:rPr>
                <w:szCs w:val="21"/>
              </w:rPr>
              <w:t>supervision, access visits and family contact sessions in line with best practice</w:t>
            </w:r>
          </w:p>
          <w:p w:rsidRPr="00BA4DFE" w:rsidR="00447E52" w:rsidP="00BA4DFE" w:rsidRDefault="00447E52" w14:paraId="36AEAF69" w14:textId="77777777">
            <w:pPr>
              <w:pStyle w:val="Body"/>
              <w:spacing w:line="240" w:lineRule="auto"/>
              <w:rPr>
                <w:szCs w:val="21"/>
              </w:rPr>
            </w:pPr>
            <w:r w:rsidRPr="00BA4DFE">
              <w:rPr>
                <w:szCs w:val="21"/>
              </w:rPr>
              <w:t>principles and legislative requirements. Seeks guidance and consultation from the</w:t>
            </w:r>
          </w:p>
          <w:p w:rsidRPr="00BA4DFE" w:rsidR="00447E52" w:rsidP="00BA4DFE" w:rsidRDefault="00447E52" w14:paraId="668C24A3" w14:textId="77777777">
            <w:pPr>
              <w:pStyle w:val="Body"/>
              <w:spacing w:line="240" w:lineRule="auto"/>
              <w:rPr>
                <w:szCs w:val="21"/>
              </w:rPr>
            </w:pPr>
            <w:r w:rsidRPr="00BA4DFE">
              <w:rPr>
                <w:szCs w:val="21"/>
              </w:rPr>
              <w:t>team manager and other senior staff. Applies and adheres to statutory frameworks.</w:t>
            </w:r>
          </w:p>
          <w:p w:rsidRPr="00BA4DFE" w:rsidR="00447E52" w:rsidP="00BA4DFE" w:rsidRDefault="00447E52" w14:paraId="49083FE5" w14:textId="0D15F333">
            <w:pPr>
              <w:pStyle w:val="DHHStablebullet1"/>
              <w:rPr>
                <w:rFonts w:eastAsia="Times"/>
                <w:sz w:val="21"/>
                <w:szCs w:val="21"/>
              </w:rPr>
            </w:pPr>
            <w:r w:rsidRPr="58301DC9" w:rsidR="00447E52">
              <w:rPr>
                <w:rFonts w:eastAsia="Times"/>
                <w:b w:val="1"/>
                <w:bCs w:val="1"/>
                <w:sz w:val="21"/>
                <w:szCs w:val="21"/>
              </w:rPr>
              <w:t>Collaboration:</w:t>
            </w:r>
            <w:r w:rsidRPr="58301DC9" w:rsidR="00447E52">
              <w:rPr>
                <w:rFonts w:eastAsia="Times"/>
                <w:sz w:val="21"/>
                <w:szCs w:val="21"/>
              </w:rPr>
              <w:t xml:space="preserve"> engages well with children and their families, other practitioners and</w:t>
            </w:r>
            <w:r w:rsidRPr="58301DC9" w:rsidR="350504A9">
              <w:rPr>
                <w:rFonts w:eastAsia="Times"/>
                <w:sz w:val="21"/>
                <w:szCs w:val="21"/>
              </w:rPr>
              <w:t xml:space="preserve"> </w:t>
            </w:r>
            <w:r w:rsidRPr="58301DC9" w:rsidR="00447E52">
              <w:rPr>
                <w:rFonts w:eastAsia="Times"/>
                <w:sz w:val="21"/>
                <w:szCs w:val="21"/>
              </w:rPr>
              <w:t xml:space="preserve">teams, agencies, </w:t>
            </w:r>
            <w:r w:rsidRPr="58301DC9" w:rsidR="00447E52">
              <w:rPr>
                <w:rFonts w:eastAsia="Times"/>
                <w:sz w:val="21"/>
                <w:szCs w:val="21"/>
              </w:rPr>
              <w:t>services</w:t>
            </w:r>
            <w:r w:rsidRPr="58301DC9" w:rsidR="00447E52">
              <w:rPr>
                <w:rFonts w:eastAsia="Times"/>
                <w:sz w:val="21"/>
                <w:szCs w:val="21"/>
              </w:rPr>
              <w:t xml:space="preserve"> and the community. Establishes and </w:t>
            </w:r>
            <w:r w:rsidRPr="58301DC9" w:rsidR="00447E52">
              <w:rPr>
                <w:rFonts w:eastAsia="Times"/>
                <w:sz w:val="21"/>
                <w:szCs w:val="21"/>
              </w:rPr>
              <w:t>maintains</w:t>
            </w:r>
            <w:r w:rsidRPr="58301DC9" w:rsidR="00447E52">
              <w:rPr>
                <w:rFonts w:eastAsia="Times"/>
                <w:sz w:val="21"/>
                <w:szCs w:val="21"/>
              </w:rPr>
              <w:t xml:space="preserve"> strong</w:t>
            </w:r>
            <w:r w:rsidRPr="58301DC9" w:rsidR="6BEC78F9">
              <w:rPr>
                <w:rFonts w:eastAsia="Times"/>
                <w:sz w:val="21"/>
                <w:szCs w:val="21"/>
              </w:rPr>
              <w:t xml:space="preserve"> </w:t>
            </w:r>
            <w:r w:rsidRPr="58301DC9" w:rsidR="00447E52">
              <w:rPr>
                <w:rFonts w:eastAsia="Times"/>
                <w:sz w:val="21"/>
                <w:szCs w:val="21"/>
              </w:rPr>
              <w:t>relationships with service providers and case managers. Is polite and considerate in</w:t>
            </w:r>
            <w:r w:rsidRPr="58301DC9" w:rsidR="0514CF70">
              <w:rPr>
                <w:rFonts w:eastAsia="Times"/>
                <w:sz w:val="21"/>
                <w:szCs w:val="21"/>
              </w:rPr>
              <w:t xml:space="preserve"> </w:t>
            </w:r>
            <w:r w:rsidRPr="58301DC9" w:rsidR="00447E52">
              <w:rPr>
                <w:rFonts w:eastAsia="Times"/>
                <w:sz w:val="21"/>
                <w:szCs w:val="21"/>
              </w:rPr>
              <w:t>dealing with others. Demonstrates the ability to engage with professionals in matters</w:t>
            </w:r>
            <w:r w:rsidRPr="58301DC9" w:rsidR="647AB6DD">
              <w:rPr>
                <w:rFonts w:eastAsia="Times"/>
                <w:sz w:val="21"/>
                <w:szCs w:val="21"/>
              </w:rPr>
              <w:t xml:space="preserve"> </w:t>
            </w:r>
            <w:r w:rsidRPr="58301DC9" w:rsidR="00447E52">
              <w:rPr>
                <w:rFonts w:eastAsia="Times"/>
                <w:sz w:val="21"/>
                <w:szCs w:val="21"/>
              </w:rPr>
              <w:t>relating to transport and access. Develops knowledge about relevant services in the</w:t>
            </w:r>
            <w:r w:rsidRPr="58301DC9" w:rsidR="3690C3D2">
              <w:rPr>
                <w:rFonts w:eastAsia="Times"/>
                <w:sz w:val="21"/>
                <w:szCs w:val="21"/>
              </w:rPr>
              <w:t xml:space="preserve"> </w:t>
            </w:r>
            <w:r w:rsidRPr="58301DC9" w:rsidR="00447E52">
              <w:rPr>
                <w:rFonts w:eastAsia="Times"/>
                <w:sz w:val="21"/>
                <w:szCs w:val="21"/>
              </w:rPr>
              <w:t>Area/division.</w:t>
            </w:r>
          </w:p>
          <w:p w:rsidRPr="00BA4DFE" w:rsidR="00447E52" w:rsidP="00BA4DFE" w:rsidRDefault="00447E52" w14:paraId="5C882089" w14:textId="77777777">
            <w:pPr>
              <w:pStyle w:val="DHHStablebullet1"/>
              <w:rPr>
                <w:rFonts w:eastAsia="Times"/>
                <w:sz w:val="21"/>
                <w:szCs w:val="21"/>
              </w:rPr>
            </w:pPr>
            <w:r w:rsidRPr="00BA4DFE">
              <w:rPr>
                <w:rFonts w:eastAsia="Times"/>
                <w:b/>
                <w:bCs/>
                <w:sz w:val="21"/>
                <w:szCs w:val="21"/>
              </w:rPr>
              <w:t>Knowledge sharing:</w:t>
            </w:r>
            <w:r w:rsidRPr="00BA4DFE">
              <w:rPr>
                <w:rFonts w:eastAsia="Times"/>
                <w:sz w:val="21"/>
                <w:szCs w:val="21"/>
              </w:rPr>
              <w:t xml:space="preserve"> accurately records case notes on family observations and</w:t>
            </w:r>
          </w:p>
          <w:p w:rsidRPr="00BA4DFE" w:rsidR="00447E52" w:rsidP="00BA4DFE" w:rsidRDefault="00447E52" w14:paraId="0F0523D8" w14:textId="2D95A71A">
            <w:pPr>
              <w:pStyle w:val="DHHStablebullet1"/>
              <w:rPr>
                <w:rFonts w:eastAsia="Times"/>
                <w:sz w:val="21"/>
                <w:szCs w:val="21"/>
              </w:rPr>
            </w:pPr>
            <w:r w:rsidRPr="58301DC9" w:rsidR="00447E52">
              <w:rPr>
                <w:rFonts w:eastAsia="Times"/>
                <w:sz w:val="21"/>
                <w:szCs w:val="21"/>
              </w:rPr>
              <w:t>assessments of contact sessions, ensuring they are shared with the necessary team</w:t>
            </w:r>
            <w:r w:rsidRPr="58301DC9" w:rsidR="4EE06378">
              <w:rPr>
                <w:rFonts w:eastAsia="Times"/>
                <w:sz w:val="21"/>
                <w:szCs w:val="21"/>
              </w:rPr>
              <w:t xml:space="preserve"> </w:t>
            </w:r>
            <w:r w:rsidRPr="58301DC9" w:rsidR="00447E52">
              <w:rPr>
                <w:rFonts w:eastAsia="Times"/>
                <w:sz w:val="21"/>
                <w:szCs w:val="21"/>
              </w:rPr>
              <w:t xml:space="preserve">members and stakeholders in </w:t>
            </w:r>
            <w:r w:rsidRPr="58301DC9" w:rsidR="00447E52">
              <w:rPr>
                <w:rFonts w:eastAsia="Times"/>
                <w:sz w:val="21"/>
                <w:szCs w:val="21"/>
              </w:rPr>
              <w:t>a timely</w:t>
            </w:r>
            <w:r w:rsidRPr="58301DC9" w:rsidR="00447E52">
              <w:rPr>
                <w:rFonts w:eastAsia="Times"/>
                <w:sz w:val="21"/>
                <w:szCs w:val="21"/>
              </w:rPr>
              <w:t xml:space="preserve"> way. Contributes to, and shares information</w:t>
            </w:r>
            <w:r w:rsidRPr="58301DC9" w:rsidR="66767549">
              <w:rPr>
                <w:rFonts w:eastAsia="Times"/>
                <w:sz w:val="21"/>
                <w:szCs w:val="21"/>
              </w:rPr>
              <w:t xml:space="preserve"> </w:t>
            </w:r>
            <w:r w:rsidRPr="58301DC9" w:rsidR="00447E52">
              <w:rPr>
                <w:rFonts w:eastAsia="Times"/>
                <w:sz w:val="21"/>
                <w:szCs w:val="21"/>
              </w:rPr>
              <w:t>at, staff meetings and forums. Actively listens and passes on relevant information.</w:t>
            </w:r>
          </w:p>
        </w:tc>
      </w:tr>
      <w:tr w:rsidRPr="00A30753" w:rsidR="00447E52" w:rsidTr="58301DC9" w14:paraId="4DB5D4DF" w14:textId="77777777">
        <w:trPr>
          <w:trHeight w:val="300"/>
        </w:trPr>
        <w:tc>
          <w:tcPr>
            <w:tcW w:w="2329" w:type="dxa"/>
            <w:tcBorders>
              <w:top w:val="single" w:color="auto" w:sz="6" w:space="0"/>
              <w:left w:val="single" w:color="auto" w:sz="6" w:space="0"/>
              <w:bottom w:val="single" w:color="auto" w:sz="6" w:space="0"/>
              <w:right w:val="single" w:color="auto" w:sz="6" w:space="0"/>
            </w:tcBorders>
            <w:shd w:val="clear" w:color="auto" w:fill="auto"/>
            <w:tcMar/>
          </w:tcPr>
          <w:p w:rsidRPr="00BA4DFE" w:rsidR="00447E52" w:rsidP="00E10ED1" w:rsidRDefault="00447E52" w14:paraId="5DBC402C" w14:textId="77777777">
            <w:pPr>
              <w:pStyle w:val="Body"/>
              <w:rPr>
                <w:b/>
                <w:bCs/>
                <w:szCs w:val="21"/>
              </w:rPr>
            </w:pPr>
            <w:r w:rsidRPr="00BA4DFE">
              <w:rPr>
                <w:b/>
                <w:bCs/>
                <w:szCs w:val="21"/>
              </w:rPr>
              <w:t>Delivering results</w:t>
            </w:r>
          </w:p>
        </w:tc>
        <w:tc>
          <w:tcPr>
            <w:tcW w:w="7859" w:type="dxa"/>
            <w:tcBorders>
              <w:top w:val="single" w:color="auto" w:sz="6" w:space="0"/>
              <w:left w:val="single" w:color="auto" w:sz="6" w:space="0"/>
              <w:bottom w:val="single" w:color="auto" w:sz="6" w:space="0"/>
              <w:right w:val="single" w:color="auto" w:sz="6" w:space="0"/>
            </w:tcBorders>
            <w:shd w:val="clear" w:color="auto" w:fill="auto"/>
            <w:tcMar/>
          </w:tcPr>
          <w:p w:rsidRPr="00BA4DFE" w:rsidR="00447E52" w:rsidP="00E10ED1" w:rsidRDefault="00447E52" w14:paraId="19F6B712" w14:textId="77777777">
            <w:pPr>
              <w:pStyle w:val="DHHStablebullet1"/>
              <w:rPr>
                <w:rFonts w:eastAsia="Times"/>
                <w:sz w:val="21"/>
                <w:szCs w:val="21"/>
              </w:rPr>
            </w:pPr>
            <w:r w:rsidRPr="00BA4DFE">
              <w:rPr>
                <w:rFonts w:eastAsia="Times"/>
                <w:b/>
                <w:bCs/>
                <w:sz w:val="21"/>
                <w:szCs w:val="21"/>
              </w:rPr>
              <w:t>Business operations:</w:t>
            </w:r>
            <w:r w:rsidRPr="00BA4DFE">
              <w:rPr>
                <w:rFonts w:eastAsia="Times"/>
                <w:sz w:val="21"/>
                <w:szCs w:val="21"/>
              </w:rPr>
              <w:t xml:space="preserve"> Records information using the appropriate departmental</w:t>
            </w:r>
          </w:p>
          <w:p w:rsidRPr="00BA4DFE" w:rsidR="00447E52" w:rsidP="00E10ED1" w:rsidRDefault="00447E52" w14:paraId="28D9F446" w14:textId="77777777">
            <w:pPr>
              <w:pStyle w:val="DHHStablebullet1"/>
              <w:rPr>
                <w:rFonts w:eastAsia="Times"/>
                <w:sz w:val="21"/>
                <w:szCs w:val="21"/>
              </w:rPr>
            </w:pPr>
            <w:r w:rsidRPr="00BA4DFE">
              <w:rPr>
                <w:rFonts w:eastAsia="Times"/>
                <w:sz w:val="21"/>
                <w:szCs w:val="21"/>
              </w:rPr>
              <w:t>systems (such as the Client Relationship Information System – CRIS). Uses IT and</w:t>
            </w:r>
          </w:p>
          <w:p w:rsidRPr="00BA4DFE" w:rsidR="00447E52" w:rsidP="00E10ED1" w:rsidRDefault="00447E52" w14:paraId="4C7CE6E3" w14:textId="77777777">
            <w:pPr>
              <w:pStyle w:val="DHHStablebullet1"/>
              <w:rPr>
                <w:rFonts w:eastAsia="Times"/>
                <w:sz w:val="21"/>
                <w:szCs w:val="21"/>
              </w:rPr>
            </w:pPr>
            <w:r w:rsidRPr="00BA4DFE">
              <w:rPr>
                <w:rFonts w:eastAsia="Times"/>
                <w:sz w:val="21"/>
                <w:szCs w:val="21"/>
              </w:rPr>
              <w:t>web-based applications as required, and in line with departmental guidelines and</w:t>
            </w:r>
          </w:p>
          <w:p w:rsidRPr="00BA4DFE" w:rsidR="00447E52" w:rsidP="00E10ED1" w:rsidRDefault="00447E52" w14:paraId="6EB27AEA" w14:textId="77777777">
            <w:pPr>
              <w:pStyle w:val="DHHStablebullet1"/>
              <w:rPr>
                <w:rFonts w:eastAsia="Times"/>
                <w:sz w:val="21"/>
                <w:szCs w:val="21"/>
              </w:rPr>
            </w:pPr>
            <w:r w:rsidRPr="00BA4DFE">
              <w:rPr>
                <w:rFonts w:eastAsia="Times"/>
                <w:sz w:val="21"/>
                <w:szCs w:val="21"/>
              </w:rPr>
              <w:t>privacy principles. Seeks guidance from the supervisor, team manager and other</w:t>
            </w:r>
          </w:p>
          <w:p w:rsidRPr="00BA4DFE" w:rsidR="00447E52" w:rsidP="00E10ED1" w:rsidRDefault="00447E52" w14:paraId="502244CA" w14:textId="77777777">
            <w:pPr>
              <w:pStyle w:val="DHHStablebullet1"/>
              <w:rPr>
                <w:sz w:val="21"/>
                <w:szCs w:val="21"/>
                <w:lang w:eastAsia="en-AU"/>
              </w:rPr>
            </w:pPr>
            <w:r w:rsidRPr="00BA4DFE">
              <w:rPr>
                <w:rFonts w:eastAsia="Times"/>
                <w:sz w:val="21"/>
                <w:szCs w:val="21"/>
              </w:rPr>
              <w:t>team members when unsure of appropriate action</w:t>
            </w:r>
          </w:p>
        </w:tc>
      </w:tr>
      <w:tr w:rsidRPr="00A30753" w:rsidR="00447E52" w:rsidTr="58301DC9" w14:paraId="451C9339" w14:textId="77777777">
        <w:trPr>
          <w:trHeight w:val="300"/>
        </w:trPr>
        <w:tc>
          <w:tcPr>
            <w:tcW w:w="10188"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BB28F5" w:rsidR="00447E52" w:rsidP="00E10ED1" w:rsidRDefault="00447E52" w14:paraId="53B44088" w14:textId="77777777">
            <w:pPr>
              <w:pStyle w:val="Heading4"/>
              <w:spacing w:before="120" w:after="0"/>
              <w:rPr>
                <w:rFonts w:eastAsia="Times"/>
                <w:b w:val="0"/>
                <w:bCs w:val="0"/>
                <w:sz w:val="21"/>
              </w:rPr>
            </w:pPr>
            <w:r w:rsidRPr="007C3321">
              <w:rPr>
                <w:b w:val="0"/>
                <w:bCs w:val="0"/>
                <w:color w:val="auto"/>
              </w:rPr>
              <w:t xml:space="preserve">Additional </w:t>
            </w:r>
            <w:r>
              <w:rPr>
                <w:b w:val="0"/>
                <w:bCs w:val="0"/>
                <w:color w:val="auto"/>
              </w:rPr>
              <w:t>accountabilities</w:t>
            </w:r>
          </w:p>
        </w:tc>
      </w:tr>
      <w:tr w:rsidRPr="00A30753" w:rsidR="00447E52" w:rsidTr="58301DC9" w14:paraId="75285E47" w14:textId="77777777">
        <w:trPr>
          <w:trHeight w:val="300"/>
        </w:trPr>
        <w:tc>
          <w:tcPr>
            <w:tcW w:w="10188" w:type="dxa"/>
            <w:gridSpan w:val="2"/>
            <w:tcBorders>
              <w:top w:val="single" w:color="auto" w:sz="6" w:space="0"/>
              <w:left w:val="single" w:color="auto" w:sz="6" w:space="0"/>
              <w:bottom w:val="single" w:color="auto" w:sz="6" w:space="0"/>
              <w:right w:val="single" w:color="auto" w:sz="6" w:space="0"/>
            </w:tcBorders>
            <w:shd w:val="clear" w:color="auto" w:fill="auto"/>
            <w:tcMar/>
          </w:tcPr>
          <w:p w:rsidRPr="00BA4DFE" w:rsidR="00447E52" w:rsidP="00E10ED1" w:rsidRDefault="00447E52" w14:paraId="7448C82C" w14:textId="77777777">
            <w:pPr>
              <w:pStyle w:val="Body"/>
              <w:rPr>
                <w:szCs w:val="21"/>
              </w:rPr>
            </w:pPr>
            <w:r w:rsidRPr="00BA4DFE">
              <w:rPr>
                <w:szCs w:val="21"/>
              </w:rPr>
              <w:t xml:space="preserve">You will keep accurate and complete records of your work activities in accordance with legislative requirements and the department's records, information security and privacy policies and requirements. </w:t>
            </w:r>
          </w:p>
          <w:p w:rsidRPr="00BA4DFE" w:rsidR="00447E52" w:rsidP="00E10ED1" w:rsidRDefault="00447E52" w14:paraId="2734315A" w14:textId="77777777">
            <w:pPr>
              <w:pStyle w:val="DHHStablebullet1"/>
              <w:rPr>
                <w:sz w:val="21"/>
                <w:szCs w:val="21"/>
              </w:rPr>
            </w:pPr>
            <w:r w:rsidRPr="00BA4DFE">
              <w:rPr>
                <w:sz w:val="21"/>
                <w:szCs w:val="21"/>
              </w:rPr>
              <w:t>Take reasonable care for your own health and safety and for that of others in the workplace by working in</w:t>
            </w:r>
          </w:p>
          <w:p w:rsidRPr="00BB28F5" w:rsidR="00447E52" w:rsidP="58301DC9" w:rsidRDefault="00447E52" w14:paraId="3A9B5C15" w14:textId="15A8DE5C">
            <w:pPr>
              <w:pStyle w:val="DHHStablebullet1"/>
              <w:rPr>
                <w:rFonts w:eastAsia="Times"/>
                <w:b w:val="1"/>
                <w:bCs w:val="1"/>
                <w:sz w:val="21"/>
                <w:szCs w:val="21"/>
              </w:rPr>
            </w:pPr>
            <w:r w:rsidRPr="58301DC9" w:rsidR="00447E52">
              <w:rPr>
                <w:sz w:val="21"/>
                <w:szCs w:val="21"/>
              </w:rPr>
              <w:t>accordance with legislative requirements and the department's occupational health and safety (OHS) policies</w:t>
            </w:r>
            <w:r w:rsidRPr="58301DC9" w:rsidR="4D5C9CF8">
              <w:rPr>
                <w:sz w:val="21"/>
                <w:szCs w:val="21"/>
              </w:rPr>
              <w:t xml:space="preserve"> </w:t>
            </w:r>
            <w:r w:rsidRPr="58301DC9" w:rsidR="00447E52">
              <w:rPr>
                <w:sz w:val="21"/>
                <w:szCs w:val="21"/>
              </w:rPr>
              <w:t>and</w:t>
            </w:r>
            <w:r w:rsidRPr="58301DC9" w:rsidR="00BA4DFE">
              <w:rPr>
                <w:sz w:val="21"/>
                <w:szCs w:val="21"/>
              </w:rPr>
              <w:t xml:space="preserve"> </w:t>
            </w:r>
            <w:r w:rsidRPr="58301DC9" w:rsidR="00447E52">
              <w:rPr>
                <w:sz w:val="21"/>
                <w:szCs w:val="21"/>
              </w:rPr>
              <w:t>procedures.</w:t>
            </w:r>
          </w:p>
        </w:tc>
      </w:tr>
    </w:tbl>
    <w:p w:rsidR="00447E52" w:rsidP="00447E52" w:rsidRDefault="00447E52" w14:paraId="28B5C307" w14:textId="77777777">
      <w:pPr>
        <w:pStyle w:val="Heading1"/>
      </w:pPr>
      <w:r>
        <w:t>Key selection criteria</w:t>
      </w:r>
    </w:p>
    <w:p w:rsidRPr="004B6966" w:rsidR="00447E52" w:rsidP="00447E52" w:rsidRDefault="00F44B05" w14:paraId="6007B97C" w14:textId="227E3A00">
      <w:pPr>
        <w:pStyle w:val="Heading2"/>
        <w:rPr>
          <w:b w:val="0"/>
          <w:bCs/>
        </w:rPr>
      </w:pPr>
      <w:r>
        <w:rPr>
          <w:b w:val="0"/>
          <w:bCs/>
        </w:rPr>
        <w:t>Knowledge and skills</w:t>
      </w:r>
    </w:p>
    <w:p w:rsidRPr="00BA4DFE" w:rsidR="00447E52" w:rsidP="00447E52" w:rsidRDefault="00447E52" w14:paraId="2363B100" w14:textId="77777777">
      <w:pPr>
        <w:pStyle w:val="Numberdigit"/>
        <w:rPr>
          <w:szCs w:val="21"/>
        </w:rPr>
      </w:pPr>
      <w:r w:rsidRPr="00BA4DFE">
        <w:rPr>
          <w:b/>
          <w:bCs/>
          <w:szCs w:val="21"/>
        </w:rPr>
        <w:t>Written Communication:</w:t>
      </w:r>
      <w:r w:rsidRPr="00BA4DFE">
        <w:rPr>
          <w:szCs w:val="21"/>
        </w:rPr>
        <w:t xml:space="preserve"> Prepares basic letters, emails and reports using clear, concise and grammatically correct language. Organises information in a logical sequence. Includes content appropriate for the purpose and audience.</w:t>
      </w:r>
    </w:p>
    <w:p w:rsidRPr="00BA4DFE" w:rsidR="00447E52" w:rsidP="00447E52" w:rsidRDefault="00447E52" w14:paraId="428A1681" w14:textId="77777777">
      <w:pPr>
        <w:pStyle w:val="Numberdigit"/>
        <w:rPr>
          <w:szCs w:val="21"/>
        </w:rPr>
      </w:pPr>
      <w:r w:rsidRPr="00BA4DFE">
        <w:rPr>
          <w:b/>
          <w:bCs/>
          <w:szCs w:val="21"/>
        </w:rPr>
        <w:t>Verbal Communication:</w:t>
      </w:r>
      <w:r w:rsidRPr="00BA4DFE">
        <w:rPr>
          <w:szCs w:val="21"/>
        </w:rPr>
        <w:t xml:space="preserve"> Clearly explains information and listens to feedback. Speaks clearly and concisely and keeps people interested when speaking. Uses a polite and considerate manner when dealing with others.</w:t>
      </w:r>
    </w:p>
    <w:p w:rsidRPr="00BA4DFE" w:rsidR="00447E52" w:rsidP="00447E52" w:rsidRDefault="00447E52" w14:paraId="468E33F8" w14:textId="77777777">
      <w:pPr>
        <w:pStyle w:val="Numberdigit"/>
        <w:rPr>
          <w:szCs w:val="21"/>
        </w:rPr>
      </w:pPr>
      <w:r w:rsidRPr="00BA4DFE">
        <w:rPr>
          <w:b/>
          <w:bCs/>
          <w:szCs w:val="21"/>
        </w:rPr>
        <w:t>Interpersonal Skills:</w:t>
      </w:r>
      <w:r w:rsidRPr="00BA4DFE">
        <w:rPr>
          <w:szCs w:val="21"/>
        </w:rPr>
        <w:t xml:space="preserve"> Polite and considerate in dealing with others. Aware of people’s moods and temperament.</w:t>
      </w:r>
    </w:p>
    <w:p w:rsidRPr="00BA4DFE" w:rsidR="00447E52" w:rsidP="00447E52" w:rsidRDefault="00447E52" w14:paraId="586C9A84" w14:textId="77777777">
      <w:pPr>
        <w:pStyle w:val="Numberdigit"/>
        <w:rPr>
          <w:szCs w:val="21"/>
        </w:rPr>
      </w:pPr>
      <w:r w:rsidRPr="00BA4DFE">
        <w:rPr>
          <w:b/>
          <w:bCs/>
          <w:szCs w:val="21"/>
        </w:rPr>
        <w:t>Self-management:</w:t>
      </w:r>
      <w:r w:rsidRPr="00BA4DFE">
        <w:rPr>
          <w:szCs w:val="21"/>
        </w:rPr>
        <w:t xml:space="preserve"> accepts responsibilities for own actions; focuses on the most important goals; has a realistic and balanced view of own strengths and weaknesses; recognises own feelings and personal prejudices and understands why they occur.</w:t>
      </w:r>
    </w:p>
    <w:p w:rsidRPr="00357368" w:rsidR="00447E52" w:rsidP="00447E52" w:rsidRDefault="00447E52" w14:paraId="5970A998" w14:textId="77777777">
      <w:pPr>
        <w:pStyle w:val="Heading2"/>
        <w:rPr>
          <w:b w:val="0"/>
          <w:bCs/>
        </w:rPr>
      </w:pPr>
      <w:r w:rsidRPr="00357368">
        <w:rPr>
          <w:b w:val="0"/>
          <w:bCs/>
        </w:rPr>
        <w:t>Personal qualities</w:t>
      </w:r>
    </w:p>
    <w:p w:rsidRPr="00BA4DFE" w:rsidR="00447E52" w:rsidP="00BA4DFE" w:rsidRDefault="00447E52" w14:paraId="52271EC9" w14:textId="55EEF813">
      <w:pPr>
        <w:pStyle w:val="Bullet1"/>
        <w:rPr>
          <w:lang w:val="en-US"/>
        </w:rPr>
      </w:pPr>
      <w:r w:rsidRPr="00BA4DFE">
        <w:rPr>
          <w:b/>
          <w:bCs/>
          <w:lang w:val="en-US"/>
        </w:rPr>
        <w:t>Teamwork:</w:t>
      </w:r>
      <w:r w:rsidRPr="00BA4DFE">
        <w:rPr>
          <w:lang w:val="en-US"/>
        </w:rPr>
        <w:t xml:space="preserve"> cooperates and works well with others in pursuit of team goals, collaborates and shares information, shows consideration, concern and respect for other</w:t>
      </w:r>
      <w:r w:rsidR="00BA4DFE">
        <w:rPr>
          <w:lang w:val="en-US"/>
        </w:rPr>
        <w:t>’</w:t>
      </w:r>
      <w:r w:rsidRPr="00BA4DFE">
        <w:rPr>
          <w:lang w:val="en-US"/>
        </w:rPr>
        <w:t>s feelings and ideas, accommodates and works well with the different working styles of others, encourages resolution of conflict within the group.</w:t>
      </w:r>
    </w:p>
    <w:p w:rsidRPr="00BA4DFE" w:rsidR="00447E52" w:rsidP="00BA4DFE" w:rsidRDefault="00447E52" w14:paraId="41D4D472" w14:textId="77777777">
      <w:pPr>
        <w:pStyle w:val="Bullet1"/>
        <w:rPr>
          <w:lang w:val="en-US"/>
        </w:rPr>
      </w:pPr>
      <w:r w:rsidRPr="00BA4DFE">
        <w:rPr>
          <w:b/>
          <w:bCs/>
          <w:lang w:val="en-US"/>
        </w:rPr>
        <w:t>Relationship Building:</w:t>
      </w:r>
      <w:r w:rsidRPr="00BA4DFE">
        <w:rPr>
          <w:lang w:val="en-US"/>
        </w:rPr>
        <w:t xml:space="preserve"> Establishes and maintains relationships with people at all levels. Promotes harmony and consensus through diplomatic handling of disagreements. Forges useful partnerships with people across business areas, functions and organisations. Builds trust through consistent actions, values and communication. Minimises surprises.</w:t>
      </w:r>
    </w:p>
    <w:p w:rsidRPr="00BA4DFE" w:rsidR="00447E52" w:rsidP="00BA4DFE" w:rsidRDefault="00447E52" w14:paraId="1CE6E193" w14:textId="77777777">
      <w:pPr>
        <w:pStyle w:val="Bullet1"/>
        <w:rPr>
          <w:lang w:val="en-US"/>
        </w:rPr>
      </w:pPr>
      <w:r w:rsidRPr="00BA4DFE">
        <w:rPr>
          <w:b/>
          <w:bCs/>
          <w:lang w:val="en-US"/>
        </w:rPr>
        <w:t>Flexibility:</w:t>
      </w:r>
      <w:r w:rsidRPr="00BA4DFE">
        <w:rPr>
          <w:lang w:val="en-US"/>
        </w:rPr>
        <w:t xml:space="preserve"> Adaptable. Open to new ideas. Accepts changed priorities without undue discomfort. Recognises the merits of different options and acts accordingly.</w:t>
      </w:r>
    </w:p>
    <w:p w:rsidRPr="00BA4DFE" w:rsidR="00447E52" w:rsidP="00BA4DFE" w:rsidRDefault="00447E52" w14:paraId="606874CE" w14:textId="77777777">
      <w:pPr>
        <w:pStyle w:val="Bullet1"/>
      </w:pPr>
      <w:r w:rsidRPr="00BA4DFE">
        <w:rPr>
          <w:b/>
          <w:bCs/>
          <w:lang w:val="en-US"/>
        </w:rPr>
        <w:t>Empathy and Cultural Awareness:</w:t>
      </w:r>
      <w:r w:rsidRPr="00BA4DFE">
        <w:rPr>
          <w:lang w:val="en-US"/>
        </w:rPr>
        <w:t xml:space="preserve"> Pays attention to words, expressions and body language. Paraphrases messages to check understanding. Shapes responses to individuals, based on a range of information they have noted. Communicates well with, relates to and sees issues from the perspective of people from a diverse range of cultures and backgrounds.</w:t>
      </w:r>
      <w:r w:rsidRPr="00BA4DFE">
        <w:t xml:space="preserve"> </w:t>
      </w:r>
    </w:p>
    <w:p w:rsidR="00357368" w:rsidP="00357368" w:rsidRDefault="00357368" w14:paraId="02CD1774" w14:textId="77777777">
      <w:pPr>
        <w:pStyle w:val="Heading1"/>
      </w:pPr>
      <w:r>
        <w:t>Values and behaviours</w:t>
      </w:r>
    </w:p>
    <w:p w:rsidRPr="00386563" w:rsidR="00357368" w:rsidP="00357368" w:rsidRDefault="00357368" w14:paraId="1109763D" w14:textId="77777777">
      <w:pPr>
        <w:pStyle w:val="Body"/>
        <w:rPr>
          <w:sz w:val="20"/>
        </w:rPr>
      </w:pPr>
      <w:r w:rsidRPr="00386563">
        <w:rPr>
          <w:sz w:val="20"/>
        </w:rPr>
        <w:t>The Department of Families, Fairness and Housing employees are required to demonstrate commitment to:</w:t>
      </w:r>
    </w:p>
    <w:p w:rsidRPr="00386563" w:rsidR="00357368" w:rsidP="00357368" w:rsidRDefault="00357368" w14:paraId="3309C560"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357368" w:rsidP="00357368" w:rsidRDefault="00357368" w14:paraId="18E5BBBC"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357368" w:rsidP="00357368" w:rsidRDefault="00357368" w14:paraId="405FD631"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357368" w:rsidP="00357368" w:rsidRDefault="00357368" w14:paraId="37A8E6CD" w14:textId="77777777">
      <w:pPr>
        <w:pStyle w:val="Heading1"/>
      </w:pPr>
      <w:r>
        <w:t>Important information</w:t>
      </w:r>
    </w:p>
    <w:p w:rsidRPr="00386563" w:rsidR="00357368" w:rsidP="00357368" w:rsidRDefault="00357368" w14:paraId="65AB0782"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6">
        <w:r w:rsidRPr="1F350C97">
          <w:rPr>
            <w:rStyle w:val="Hyperlink"/>
            <w:sz w:val="20"/>
          </w:rPr>
          <w:t xml:space="preserve">Department of Treasury and Finance. </w:t>
        </w:r>
      </w:hyperlink>
    </w:p>
    <w:p w:rsidRPr="00386563" w:rsidR="00357368" w:rsidP="00357368" w:rsidRDefault="00357368" w14:paraId="6D4BF98A"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357368" w:rsidP="00357368" w:rsidRDefault="00357368" w14:paraId="16B111E1"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357368" w:rsidP="00357368" w:rsidRDefault="00357368" w14:paraId="2207AA33"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357368" w:rsidP="00357368" w:rsidRDefault="00357368" w14:paraId="1B19289E"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357368" w:rsidP="00357368" w:rsidRDefault="00357368" w14:paraId="2F37F0D1"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357368" w:rsidP="00357368" w:rsidRDefault="00357368" w14:paraId="101E5D57" w14:textId="77777777">
      <w:pPr>
        <w:pStyle w:val="Body"/>
        <w:rPr>
          <w:sz w:val="20"/>
        </w:rPr>
      </w:pPr>
      <w:r w:rsidRPr="00386563">
        <w:rPr>
          <w:sz w:val="20"/>
        </w:rPr>
        <w:t>The department provides and maintains a safe working environment that does not risk the health of its employees.</w:t>
      </w:r>
    </w:p>
    <w:p w:rsidR="00357368" w:rsidP="00357368" w:rsidRDefault="00357368" w14:paraId="77EF9D28" w14:textId="77777777">
      <w:pPr>
        <w:pStyle w:val="Heading1"/>
      </w:pPr>
      <w:r>
        <w:t>Pre-employment checks</w:t>
      </w:r>
    </w:p>
    <w:p w:rsidRPr="00386563" w:rsidR="00357368" w:rsidP="00357368" w:rsidRDefault="00357368" w14:paraId="3E6CFD78"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357368" w:rsidP="00357368" w:rsidRDefault="00357368" w14:paraId="7644BAD5" w14:textId="77777777">
      <w:pPr>
        <w:pStyle w:val="Body"/>
        <w:rPr>
          <w:sz w:val="20"/>
        </w:rPr>
      </w:pPr>
      <w:r w:rsidRPr="1F350C97">
        <w:rPr>
          <w:sz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357368" w:rsidP="00357368" w:rsidRDefault="00357368" w14:paraId="45C08034" w14:textId="77777777">
      <w:pPr>
        <w:pStyle w:val="Heading1"/>
        <w:spacing w:line="276" w:lineRule="auto"/>
      </w:pPr>
      <w:r>
        <w:t>Vaccination Requirements Policy</w:t>
      </w:r>
    </w:p>
    <w:p w:rsidRPr="00A20654" w:rsidR="00357368" w:rsidP="00357368" w:rsidRDefault="00357368" w14:paraId="05032A6E" w14:textId="77777777">
      <w:pPr>
        <w:pStyle w:val="Heading1"/>
        <w:spacing w:line="276" w:lineRule="auto"/>
      </w:pPr>
      <w:r w:rsidRPr="00D77526">
        <w:rPr>
          <w:rFonts w:eastAsiaTheme="minorHAnsi"/>
          <w:bCs w:val="0"/>
          <w:color w:val="auto"/>
          <w:kern w:val="0"/>
          <w:sz w:val="20"/>
          <w:szCs w:val="20"/>
          <w:lang w:eastAsia="en-AU"/>
        </w:rPr>
        <w:t xml:space="preserve">The department strongly recommends (but does not mandate) that employees maintain their COVID-19 vaccination status in accordance with current ATAGI (Australian Technical Advisory Group on Immunisation) advice, given their individual circumstances. As of June 2023, DFFH does not require evidence of COVID-19 vaccination status. </w:t>
      </w:r>
    </w:p>
    <w:p w:rsidR="00357368" w:rsidP="00357368" w:rsidRDefault="00357368" w14:paraId="62D6E263" w14:textId="77777777">
      <w:pPr>
        <w:pStyle w:val="Heading1"/>
      </w:pPr>
      <w:r>
        <w:t>Further information</w:t>
      </w:r>
    </w:p>
    <w:p w:rsidR="00357368" w:rsidP="00357368" w:rsidRDefault="00357368" w14:paraId="68B7DAA9" w14:textId="77777777">
      <w:pPr>
        <w:rPr>
          <w:rFonts w:ascii="Calibri" w:hAnsi="Calibri"/>
          <w:sz w:val="22"/>
        </w:rPr>
      </w:pPr>
      <w:bookmarkStart w:name="_Hlk164978586" w:id="0"/>
      <w:r>
        <w:t xml:space="preserve">For enquiries regarding the position please phone the contact on the position description. If you experience difficulties in applying online, please contact </w:t>
      </w:r>
      <w:r w:rsidRPr="007C3E9A">
        <w:t>HR Divisional</w:t>
      </w:r>
      <w:r>
        <w:t xml:space="preserve"> via email </w:t>
      </w:r>
      <w:r w:rsidRPr="007C3E9A">
        <w:t>at</w:t>
      </w:r>
      <w:r w:rsidRPr="007C3E9A">
        <w:rPr>
          <w:rStyle w:val="Hyperlink"/>
        </w:rPr>
        <w:t xml:space="preserve"> HRDivisional</w:t>
      </w:r>
      <w:hyperlink w:history="1" r:id="rId17">
        <w:r w:rsidRPr="007C3E9A">
          <w:rPr>
            <w:rStyle w:val="Hyperlink"/>
          </w:rPr>
          <w:t>@dffh.vic.gov.au</w:t>
        </w:r>
      </w:hyperlink>
    </w:p>
    <w:p w:rsidR="00357368" w:rsidP="00357368" w:rsidRDefault="00357368" w14:paraId="704C7868" w14:textId="77777777">
      <w:r>
        <w:t xml:space="preserve">DFFH values the contribution of all employees and fair and equitable treatment of all people is integral to all activities. As such, the DFFH offers reasonable adjustments for applicants with disabilities on request at </w:t>
      </w:r>
      <w:hyperlink w:history="1" r:id="rId18">
        <w:r w:rsidRPr="00577784">
          <w:rPr>
            <w:rStyle w:val="Hyperlink"/>
          </w:rPr>
          <w:t>aboriginaldiversityinclusion@dffh.vic.gov.au</w:t>
        </w:r>
      </w:hyperlink>
    </w:p>
    <w:p w:rsidR="00357368" w:rsidP="00357368" w:rsidRDefault="00357368" w14:paraId="40B42704" w14:textId="77777777">
      <w:pPr>
        <w:pStyle w:val="Body"/>
      </w:pPr>
      <w:r>
        <w:t>F</w:t>
      </w:r>
      <w:r w:rsidRPr="008F7893">
        <w:t xml:space="preserve">or further information </w:t>
      </w:r>
      <w:r>
        <w:t xml:space="preserve">visit </w:t>
      </w:r>
      <w:hyperlink w:history="1" r:id="rId19">
        <w:r w:rsidRPr="009B638F">
          <w:rPr>
            <w:rStyle w:val="Hyperlink"/>
          </w:rPr>
          <w:t>‘About the Department’ on Department of Families, Fairness and Housing’</w:t>
        </w:r>
      </w:hyperlink>
      <w: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357368" w:rsidTr="00F54BD4" w14:paraId="3E26B272" w14:textId="77777777">
        <w:tc>
          <w:tcPr>
            <w:tcW w:w="10194" w:type="dxa"/>
          </w:tcPr>
          <w:p w:rsidRPr="0055119B" w:rsidR="00357368" w:rsidP="00F54BD4" w:rsidRDefault="00357368" w14:paraId="5A499A65" w14:textId="77777777">
            <w:pPr>
              <w:pStyle w:val="Accessibilitypara"/>
            </w:pPr>
            <w:r w:rsidRPr="0055119B">
              <w:t>To receive this document in another format</w:t>
            </w:r>
            <w:r>
              <w:t xml:space="preserve"> email </w:t>
            </w:r>
            <w:hyperlink w:history="1" r:id="rId20">
              <w:r w:rsidRPr="007C3E9A">
                <w:rPr>
                  <w:rStyle w:val="Hyperlink"/>
                </w:rPr>
                <w:t>HRDivisional@dffh.vic.gov.au</w:t>
              </w:r>
            </w:hyperlink>
            <w:r w:rsidRPr="0055119B">
              <w:t xml:space="preserve"> </w:t>
            </w:r>
          </w:p>
          <w:p w:rsidR="00357368" w:rsidP="00F54BD4" w:rsidRDefault="00357368" w14:paraId="54B4FBA4"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1"/>
            <w:r>
              <w:t>.</w:t>
            </w:r>
            <w:r>
              <w:br/>
            </w:r>
            <w:r w:rsidRPr="008F7893">
              <w:t>In this document, ‘Aboriginal’ refers to both Aboriginal and Torres Strait Islander people. ‘Indigenous’ or ‘Koori/Koorie’ is retained when part of the title of a report, program, or quotation.</w:t>
            </w:r>
            <w:bookmarkEnd w:id="1"/>
          </w:p>
        </w:tc>
      </w:tr>
      <w:bookmarkEnd w:id="0"/>
    </w:tbl>
    <w:p w:rsidR="00162CA9" w:rsidP="00447E52" w:rsidRDefault="00162CA9" w14:paraId="312DEA78" w14:textId="77777777">
      <w:pPr>
        <w:pStyle w:val="TOCheadingfactsheet"/>
      </w:pPr>
    </w:p>
    <w:sectPr w:rsidR="00162CA9" w:rsidSect="00447E52">
      <w:headerReference w:type="default" r:id="rId21"/>
      <w:footerReference w:type="default" r:id="rId22"/>
      <w:type w:val="continuous"/>
      <w:pgSz w:w="11906" w:h="16838" w:orient="portrait"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32CA" w:rsidRDefault="001532CA" w14:paraId="4B7A4A73" w14:textId="77777777">
      <w:r>
        <w:separator/>
      </w:r>
    </w:p>
    <w:p w:rsidR="001532CA" w:rsidRDefault="001532CA" w14:paraId="2D86E99B" w14:textId="77777777"/>
  </w:endnote>
  <w:endnote w:type="continuationSeparator" w:id="0">
    <w:p w:rsidR="001532CA" w:rsidRDefault="001532CA" w14:paraId="010F4461" w14:textId="77777777">
      <w:r>
        <w:continuationSeparator/>
      </w:r>
    </w:p>
    <w:p w:rsidR="001532CA" w:rsidRDefault="001532CA" w14:paraId="41BEEBC5" w14:textId="77777777"/>
  </w:endnote>
  <w:endnote w:type="continuationNotice" w:id="1">
    <w:p w:rsidR="001532CA" w:rsidRDefault="001532CA" w14:paraId="29D8663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247823B">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1074B69">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4947667D">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32CA" w:rsidP="00207717" w:rsidRDefault="001532CA" w14:paraId="3E627A56" w14:textId="77777777">
      <w:pPr>
        <w:spacing w:before="120"/>
      </w:pPr>
      <w:r>
        <w:separator/>
      </w:r>
    </w:p>
  </w:footnote>
  <w:footnote w:type="continuationSeparator" w:id="0">
    <w:p w:rsidR="001532CA" w:rsidRDefault="001532CA" w14:paraId="799C58A7" w14:textId="77777777">
      <w:r>
        <w:continuationSeparator/>
      </w:r>
    </w:p>
    <w:p w:rsidR="001532CA" w:rsidRDefault="001532CA" w14:paraId="7E01FB7F" w14:textId="77777777"/>
  </w:footnote>
  <w:footnote w:type="continuationNotice" w:id="1">
    <w:p w:rsidR="001532CA" w:rsidRDefault="001532CA" w14:paraId="5F966FB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1568D" w:rsidR="00E261B3" w:rsidP="0017674D" w:rsidRDefault="004E501A" w14:paraId="01FD96D1" w14:textId="49BFF36B">
    <w:pPr>
      <w:pStyle w:val="Header"/>
    </w:pPr>
    <w:r>
      <w:t>Case Practice Support Worker position description</w:t>
    </w:r>
    <w:r w:rsidR="00B14B5F">
      <w:ptab w:alignment="right" w:relativeTo="margin" w:leader="none"/>
    </w:r>
    <w:r w:rsidRPr="00DE6C85" w:rsidR="00B14B5F">
      <w:rPr>
        <w:b w:val="0"/>
        <w:bCs/>
      </w:rPr>
      <w:fldChar w:fldCharType="begin"/>
    </w:r>
    <w:r w:rsidRPr="00DE6C85" w:rsidR="00B14B5F">
      <w:rPr>
        <w:bCs/>
      </w:rPr>
      <w:instrText xml:space="preserve"> PAGE </w:instrText>
    </w:r>
    <w:r w:rsidRPr="00DE6C85" w:rsidR="00B14B5F">
      <w:rPr>
        <w:b w:val="0"/>
        <w:bCs/>
      </w:rPr>
      <w:fldChar w:fldCharType="separate"/>
    </w:r>
    <w:r w:rsidRPr="00DE6C85" w:rsidR="00B14B5F">
      <w:rPr>
        <w:bCs/>
      </w:rPr>
      <w:t>2</w:t>
    </w:r>
    <w:r w:rsidRPr="00DE6C85" w:rsidR="00B14B5F">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5C8499AC"/>
    <w:styleLink w:val="ZZBullets"/>
    <w:lvl w:ilvl="0">
      <w:start w:val="1"/>
      <w:numFmt w:val="decimal"/>
      <w:pStyle w:val="Bullet1"/>
      <w:lvlText w:val="%1."/>
      <w:lvlJc w:val="left"/>
      <w:pPr>
        <w:ind w:left="284" w:hanging="284"/>
      </w:pPr>
      <w:rPr>
        <w:rFonts w:hint="default"/>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56E70F8"/>
    <w:multiLevelType w:val="multilevel"/>
    <w:tmpl w:val="598E2C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6A2F50D9"/>
    <w:multiLevelType w:val="hybridMultilevel"/>
    <w:tmpl w:val="FFFFFFFF"/>
    <w:lvl w:ilvl="0" w:tplc="43AA60FE">
      <w:start w:val="1"/>
      <w:numFmt w:val="bullet"/>
      <w:lvlText w:val="·"/>
      <w:lvlJc w:val="left"/>
      <w:pPr>
        <w:ind w:left="720" w:hanging="360"/>
      </w:pPr>
      <w:rPr>
        <w:rFonts w:hint="default" w:ascii="Symbol" w:hAnsi="Symbol"/>
      </w:rPr>
    </w:lvl>
    <w:lvl w:ilvl="1" w:tplc="48C8A5D6">
      <w:start w:val="1"/>
      <w:numFmt w:val="bullet"/>
      <w:lvlText w:val="o"/>
      <w:lvlJc w:val="left"/>
      <w:pPr>
        <w:ind w:left="1440" w:hanging="360"/>
      </w:pPr>
      <w:rPr>
        <w:rFonts w:hint="default" w:ascii="Courier New" w:hAnsi="Courier New"/>
      </w:rPr>
    </w:lvl>
    <w:lvl w:ilvl="2" w:tplc="9306C162">
      <w:start w:val="1"/>
      <w:numFmt w:val="bullet"/>
      <w:lvlText w:val=""/>
      <w:lvlJc w:val="left"/>
      <w:pPr>
        <w:ind w:left="2160" w:hanging="360"/>
      </w:pPr>
      <w:rPr>
        <w:rFonts w:hint="default" w:ascii="Wingdings" w:hAnsi="Wingdings"/>
      </w:rPr>
    </w:lvl>
    <w:lvl w:ilvl="3" w:tplc="702A681C">
      <w:start w:val="1"/>
      <w:numFmt w:val="bullet"/>
      <w:lvlText w:val=""/>
      <w:lvlJc w:val="left"/>
      <w:pPr>
        <w:ind w:left="2880" w:hanging="360"/>
      </w:pPr>
      <w:rPr>
        <w:rFonts w:hint="default" w:ascii="Symbol" w:hAnsi="Symbol"/>
      </w:rPr>
    </w:lvl>
    <w:lvl w:ilvl="4" w:tplc="5D366952">
      <w:start w:val="1"/>
      <w:numFmt w:val="bullet"/>
      <w:lvlText w:val="o"/>
      <w:lvlJc w:val="left"/>
      <w:pPr>
        <w:ind w:left="3600" w:hanging="360"/>
      </w:pPr>
      <w:rPr>
        <w:rFonts w:hint="default" w:ascii="Courier New" w:hAnsi="Courier New"/>
      </w:rPr>
    </w:lvl>
    <w:lvl w:ilvl="5" w:tplc="DAF0CE68">
      <w:start w:val="1"/>
      <w:numFmt w:val="bullet"/>
      <w:lvlText w:val=""/>
      <w:lvlJc w:val="left"/>
      <w:pPr>
        <w:ind w:left="4320" w:hanging="360"/>
      </w:pPr>
      <w:rPr>
        <w:rFonts w:hint="default" w:ascii="Wingdings" w:hAnsi="Wingdings"/>
      </w:rPr>
    </w:lvl>
    <w:lvl w:ilvl="6" w:tplc="05D0486E">
      <w:start w:val="1"/>
      <w:numFmt w:val="bullet"/>
      <w:lvlText w:val=""/>
      <w:lvlJc w:val="left"/>
      <w:pPr>
        <w:ind w:left="5040" w:hanging="360"/>
      </w:pPr>
      <w:rPr>
        <w:rFonts w:hint="default" w:ascii="Symbol" w:hAnsi="Symbol"/>
      </w:rPr>
    </w:lvl>
    <w:lvl w:ilvl="7" w:tplc="3398C596">
      <w:start w:val="1"/>
      <w:numFmt w:val="bullet"/>
      <w:lvlText w:val="o"/>
      <w:lvlJc w:val="left"/>
      <w:pPr>
        <w:ind w:left="5760" w:hanging="360"/>
      </w:pPr>
      <w:rPr>
        <w:rFonts w:hint="default" w:ascii="Courier New" w:hAnsi="Courier New"/>
      </w:rPr>
    </w:lvl>
    <w:lvl w:ilvl="8" w:tplc="A77AA4A0">
      <w:start w:val="1"/>
      <w:numFmt w:val="bullet"/>
      <w:lvlText w:val=""/>
      <w:lvlJc w:val="left"/>
      <w:pPr>
        <w:ind w:left="6480" w:hanging="360"/>
      </w:pPr>
      <w:rPr>
        <w:rFonts w:hint="default" w:ascii="Wingdings" w:hAnsi="Wingdings"/>
      </w:rPr>
    </w:lvl>
  </w:abstractNum>
  <w:abstractNum w:abstractNumId="27"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159278872">
    <w:abstractNumId w:val="10"/>
  </w:num>
  <w:num w:numId="2" w16cid:durableId="1589266887">
    <w:abstractNumId w:val="17"/>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1"/>
  </w:num>
  <w:num w:numId="8" w16cid:durableId="1978801422">
    <w:abstractNumId w:val="16"/>
  </w:num>
  <w:num w:numId="9" w16cid:durableId="2113083680">
    <w:abstractNumId w:val="20"/>
  </w:num>
  <w:num w:numId="10" w16cid:durableId="16707146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3"/>
  </w:num>
  <w:num w:numId="12" w16cid:durableId="19670001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18"/>
  </w:num>
  <w:num w:numId="14" w16cid:durableId="1319770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7"/>
  </w:num>
  <w:num w:numId="19" w16cid:durableId="12383244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5"/>
  </w:num>
  <w:num w:numId="24" w16cid:durableId="869493609">
    <w:abstractNumId w:val="28"/>
  </w:num>
  <w:num w:numId="25" w16cid:durableId="1679652250">
    <w:abstractNumId w:val="25"/>
  </w:num>
  <w:num w:numId="26" w16cid:durableId="1435905434">
    <w:abstractNumId w:val="19"/>
  </w:num>
  <w:num w:numId="27" w16cid:durableId="1999532308">
    <w:abstractNumId w:val="11"/>
  </w:num>
  <w:num w:numId="28" w16cid:durableId="753430641">
    <w:abstractNumId w:val="29"/>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1"/>
  </w:num>
  <w:num w:numId="41" w16cid:durableId="2088839045">
    <w:abstractNumId w:val="21"/>
  </w:num>
  <w:num w:numId="42" w16cid:durableId="1692532892">
    <w:abstractNumId w:val="21"/>
  </w:num>
  <w:num w:numId="43" w16cid:durableId="506097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0164348">
    <w:abstractNumId w:val="26"/>
  </w:num>
  <w:num w:numId="45" w16cid:durableId="1290816146">
    <w:abstractNumId w:val="24"/>
  </w:num>
  <w:num w:numId="46" w16cid:durableId="832335181">
    <w:abstractNumId w:val="22"/>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0851"/>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1A48"/>
    <w:rsid w:val="001447B3"/>
    <w:rsid w:val="00152073"/>
    <w:rsid w:val="001532CA"/>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1D47"/>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640"/>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3C0"/>
    <w:rsid w:val="003418CC"/>
    <w:rsid w:val="003459BD"/>
    <w:rsid w:val="00350D38"/>
    <w:rsid w:val="00351405"/>
    <w:rsid w:val="00351B36"/>
    <w:rsid w:val="00357368"/>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3B6B"/>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47E52"/>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4AFC"/>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01A"/>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63C5C"/>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365E1"/>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2078"/>
    <w:rsid w:val="00683878"/>
    <w:rsid w:val="0068454C"/>
    <w:rsid w:val="00691B62"/>
    <w:rsid w:val="006933B5"/>
    <w:rsid w:val="00693D14"/>
    <w:rsid w:val="00695A93"/>
    <w:rsid w:val="00696F27"/>
    <w:rsid w:val="006A18C2"/>
    <w:rsid w:val="006A3383"/>
    <w:rsid w:val="006B077C"/>
    <w:rsid w:val="006B16AF"/>
    <w:rsid w:val="006B6803"/>
    <w:rsid w:val="006C0301"/>
    <w:rsid w:val="006D0F16"/>
    <w:rsid w:val="006D2A3F"/>
    <w:rsid w:val="006D2FBC"/>
    <w:rsid w:val="006E138B"/>
    <w:rsid w:val="006E1867"/>
    <w:rsid w:val="006F0330"/>
    <w:rsid w:val="006F1FD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049D"/>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68C5"/>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875"/>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3E8D"/>
    <w:rsid w:val="00B14B5F"/>
    <w:rsid w:val="00B21F90"/>
    <w:rsid w:val="00B22291"/>
    <w:rsid w:val="00B23F9A"/>
    <w:rsid w:val="00B2417B"/>
    <w:rsid w:val="00B24E6F"/>
    <w:rsid w:val="00B26CB5"/>
    <w:rsid w:val="00B2752E"/>
    <w:rsid w:val="00B307CC"/>
    <w:rsid w:val="00B31FE4"/>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A4DFE"/>
    <w:rsid w:val="00BB7A10"/>
    <w:rsid w:val="00BC60BE"/>
    <w:rsid w:val="00BC7468"/>
    <w:rsid w:val="00BC7D4F"/>
    <w:rsid w:val="00BC7ED7"/>
    <w:rsid w:val="00BD2850"/>
    <w:rsid w:val="00BD6049"/>
    <w:rsid w:val="00BE28D2"/>
    <w:rsid w:val="00BE4A64"/>
    <w:rsid w:val="00BE5E43"/>
    <w:rsid w:val="00BF557D"/>
    <w:rsid w:val="00BF67B7"/>
    <w:rsid w:val="00BF7F58"/>
    <w:rsid w:val="00C01381"/>
    <w:rsid w:val="00C01AB1"/>
    <w:rsid w:val="00C026A0"/>
    <w:rsid w:val="00C03EA4"/>
    <w:rsid w:val="00C04F42"/>
    <w:rsid w:val="00C06137"/>
    <w:rsid w:val="00C06929"/>
    <w:rsid w:val="00C079B8"/>
    <w:rsid w:val="00C10037"/>
    <w:rsid w:val="00C123EA"/>
    <w:rsid w:val="00C12A49"/>
    <w:rsid w:val="00C133EE"/>
    <w:rsid w:val="00C142DC"/>
    <w:rsid w:val="00C149D0"/>
    <w:rsid w:val="00C231A0"/>
    <w:rsid w:val="00C26588"/>
    <w:rsid w:val="00C27DE9"/>
    <w:rsid w:val="00C32989"/>
    <w:rsid w:val="00C33388"/>
    <w:rsid w:val="00C35484"/>
    <w:rsid w:val="00C4173A"/>
    <w:rsid w:val="00C47399"/>
    <w:rsid w:val="00C50DED"/>
    <w:rsid w:val="00C52217"/>
    <w:rsid w:val="00C53544"/>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097C"/>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0ED1"/>
    <w:rsid w:val="00E11332"/>
    <w:rsid w:val="00E11352"/>
    <w:rsid w:val="00E170DC"/>
    <w:rsid w:val="00E17546"/>
    <w:rsid w:val="00E210B5"/>
    <w:rsid w:val="00E261B3"/>
    <w:rsid w:val="00E26818"/>
    <w:rsid w:val="00E27FFC"/>
    <w:rsid w:val="00E30B15"/>
    <w:rsid w:val="00E33237"/>
    <w:rsid w:val="00E33E58"/>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4B05"/>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514CF70"/>
    <w:rsid w:val="17E95FA9"/>
    <w:rsid w:val="2AA6E88B"/>
    <w:rsid w:val="350504A9"/>
    <w:rsid w:val="3690C3D2"/>
    <w:rsid w:val="4D5C9CF8"/>
    <w:rsid w:val="4EE06378"/>
    <w:rsid w:val="58301DC9"/>
    <w:rsid w:val="647AB6DD"/>
    <w:rsid w:val="66767549"/>
    <w:rsid w:val="6BEC78F9"/>
    <w:rsid w:val="6D921401"/>
    <w:rsid w:val="7E7ED86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2A78DDB7-28B2-4489-BFD3-C8567F0BA9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413C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9"/>
      </w:numPr>
    </w:pPr>
  </w:style>
  <w:style w:type="numbering" w:styleId="ZZTablebullets" w:customStyle="1">
    <w:name w:val="ZZ Table bullets"/>
    <w:basedOn w:val="NoList"/>
    <w:rsid w:val="00337339"/>
    <w:pPr>
      <w:numPr>
        <w:numId w:val="9"/>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7"/>
      </w:numPr>
    </w:pPr>
  </w:style>
  <w:style w:type="numbering" w:styleId="ZZNumbersdigit" w:customStyle="1">
    <w:name w:val="ZZ Numbers digit"/>
    <w:rsid w:val="003D7E30"/>
    <w:pPr>
      <w:numPr>
        <w:numId w:val="2"/>
      </w:numPr>
    </w:pPr>
  </w:style>
  <w:style w:type="numbering" w:styleId="ZZQuotebullets" w:customStyle="1">
    <w:name w:val="ZZ Quote bullets"/>
    <w:basedOn w:val="ZZNumbersdigit"/>
    <w:rsid w:val="00337339"/>
    <w:pPr>
      <w:numPr>
        <w:numId w:val="11"/>
      </w:numPr>
    </w:pPr>
  </w:style>
  <w:style w:type="paragraph" w:styleId="Numberdigit" w:customStyle="1">
    <w:name w:val="Number digit"/>
    <w:basedOn w:val="Body"/>
    <w:uiPriority w:val="2"/>
    <w:rsid w:val="003D7E30"/>
    <w:pPr>
      <w:numPr>
        <w:numId w:val="3"/>
      </w:numPr>
    </w:pPr>
  </w:style>
  <w:style w:type="paragraph" w:styleId="Numberloweralphaindent" w:customStyle="1">
    <w:name w:val="Number lower alpha indent"/>
    <w:basedOn w:val="Body"/>
    <w:uiPriority w:val="3"/>
    <w:rsid w:val="00337339"/>
    <w:pPr>
      <w:numPr>
        <w:ilvl w:val="1"/>
        <w:numId w:val="22"/>
      </w:numPr>
    </w:pPr>
  </w:style>
  <w:style w:type="paragraph" w:styleId="Numberdigitindent" w:customStyle="1">
    <w:name w:val="Number digit indent"/>
    <w:basedOn w:val="Body"/>
    <w:uiPriority w:val="3"/>
    <w:rsid w:val="003D7E30"/>
    <w:pPr>
      <w:numPr>
        <w:ilvl w:val="1"/>
        <w:numId w:val="3"/>
      </w:numPr>
    </w:pPr>
  </w:style>
  <w:style w:type="paragraph" w:styleId="Numberloweralpha" w:customStyle="1">
    <w:name w:val="Number lower alpha"/>
    <w:basedOn w:val="Body"/>
    <w:uiPriority w:val="3"/>
    <w:rsid w:val="00337339"/>
    <w:pPr>
      <w:numPr>
        <w:numId w:val="22"/>
      </w:numPr>
    </w:pPr>
  </w:style>
  <w:style w:type="paragraph" w:styleId="Numberlowerroman" w:customStyle="1">
    <w:name w:val="Number lower roman"/>
    <w:basedOn w:val="Body"/>
    <w:uiPriority w:val="3"/>
    <w:rsid w:val="00337339"/>
    <w:pPr>
      <w:numPr>
        <w:numId w:val="13"/>
      </w:numPr>
    </w:pPr>
  </w:style>
  <w:style w:type="paragraph" w:styleId="Numberlowerromanindent" w:customStyle="1">
    <w:name w:val="Number lower roman indent"/>
    <w:basedOn w:val="Body"/>
    <w:uiPriority w:val="3"/>
    <w:rsid w:val="00337339"/>
    <w:pPr>
      <w:numPr>
        <w:ilvl w:val="1"/>
        <w:numId w:val="13"/>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3"/>
      </w:numPr>
    </w:pPr>
  </w:style>
  <w:style w:type="numbering" w:styleId="ZZNumberslowerroman" w:customStyle="1">
    <w:name w:val="ZZ Numbers lower roman"/>
    <w:basedOn w:val="ZZQuotebullets"/>
    <w:rsid w:val="00337339"/>
    <w:pPr>
      <w:numPr>
        <w:numId w:val="13"/>
      </w:numPr>
    </w:pPr>
  </w:style>
  <w:style w:type="numbering" w:styleId="ZZNumbersloweralpha" w:customStyle="1">
    <w:name w:val="ZZ Numbers lower alpha"/>
    <w:basedOn w:val="NoList"/>
    <w:rsid w:val="00337339"/>
    <w:pPr>
      <w:numPr>
        <w:numId w:val="20"/>
      </w:numPr>
    </w:pPr>
  </w:style>
  <w:style w:type="paragraph" w:styleId="Quotebullet1" w:customStyle="1">
    <w:name w:val="Quote bullet 1"/>
    <w:basedOn w:val="Quotetext"/>
    <w:rsid w:val="00337339"/>
    <w:pPr>
      <w:numPr>
        <w:numId w:val="11"/>
      </w:numPr>
    </w:pPr>
  </w:style>
  <w:style w:type="paragraph" w:styleId="Quotebullet2" w:customStyle="1">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character" w:styleId="normaltextrun" w:customStyle="1">
    <w:name w:val="normaltextrun"/>
    <w:basedOn w:val="DefaultParagraphFont"/>
    <w:rsid w:val="00447E52"/>
  </w:style>
  <w:style w:type="character" w:styleId="eop" w:customStyle="1">
    <w:name w:val="eop"/>
    <w:basedOn w:val="DefaultParagraphFont"/>
    <w:rsid w:val="00447E52"/>
  </w:style>
  <w:style w:type="paragraph" w:styleId="DHHSbody" w:customStyle="1">
    <w:name w:val="DHHS body"/>
    <w:qFormat/>
    <w:rsid w:val="00447E52"/>
    <w:pPr>
      <w:spacing w:after="120" w:line="270" w:lineRule="atLeast"/>
    </w:pPr>
    <w:rPr>
      <w:rFonts w:ascii="Arial" w:hAnsi="Arial" w:eastAsia="Times"/>
      <w:lang w:eastAsia="en-US"/>
    </w:rPr>
  </w:style>
  <w:style w:type="paragraph" w:styleId="DHHStablebullet1" w:customStyle="1">
    <w:name w:val="DHHS table bullet 1"/>
    <w:basedOn w:val="Normal"/>
    <w:uiPriority w:val="3"/>
    <w:qFormat/>
    <w:rsid w:val="00447E52"/>
    <w:pPr>
      <w:spacing w:before="80" w:after="60" w:line="240" w:lineRule="auto"/>
      <w:ind w:left="227" w:hanging="227"/>
    </w:pPr>
    <w:rPr>
      <w:sz w:val="20"/>
    </w:rPr>
  </w:style>
  <w:style w:type="paragraph" w:styleId="ListParagraph">
    <w:name w:val="List Paragraph"/>
    <w:basedOn w:val="Normal"/>
    <w:uiPriority w:val="34"/>
    <w:qFormat/>
    <w:rsid w:val="00447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aboriginaldiversityinclusion@dffh.vic.gov.au"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CSODWorkforceServices@dffh.vic.gov.au" TargetMode="External" Id="rId17" /><Relationship Type="http://schemas.openxmlformats.org/officeDocument/2006/relationships/customXml" Target="../customXml/item2.xml" Id="rId2" /><Relationship Type="http://schemas.openxmlformats.org/officeDocument/2006/relationships/hyperlink" Target="https://www.dtf.vic.gov.au/home" TargetMode="External" Id="rId16" /><Relationship Type="http://schemas.openxmlformats.org/officeDocument/2006/relationships/hyperlink" Target="mailto:HRDivisional@dff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childprotectionjobs.dffh.vic.gov.au/"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www.dffh.vic.gov.au/abou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ic.gov.au/dffh/about-us" TargetMode="External" Id="rId14" /><Relationship Type="http://schemas.openxmlformats.org/officeDocument/2006/relationships/footer" Target="footer3.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73A27547-716D-498C-826E-1AC1694E5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CPP2 Case Practice Support Work PD Dec 2024</dc:title>
  <dc:subject>Child Protection CPP2 Case Practice Support Work PD Dec 2024</dc:subject>
  <dc:creator>Child Protection and Family Services</dc:creator>
  <cp:keywords/>
  <dc:description/>
  <cp:revision>6</cp:revision>
  <cp:lastPrinted>2021-01-30T00:27:00Z</cp:lastPrinted>
  <dcterms:created xsi:type="dcterms:W3CDTF">2024-08-21T06:55:00Z</dcterms:created>
  <dcterms:modified xsi:type="dcterms:W3CDTF">2024-12-09T00:50:52Z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